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66E3B" w14:textId="6CDB51ED" w:rsidR="001C718E" w:rsidRPr="00F54C21" w:rsidRDefault="00686C6F" w:rsidP="00B84767">
      <w:pPr>
        <w:pStyle w:val="Heading1"/>
        <w:jc w:val="center"/>
        <w:rPr>
          <w:rFonts w:ascii="Cambria" w:hAnsi="Cambria"/>
          <w:lang w:val="en-GB"/>
        </w:rPr>
      </w:pPr>
      <w:r w:rsidRPr="00F54C21">
        <w:rPr>
          <w:rFonts w:ascii="Cambria" w:hAnsi="Cambria"/>
          <w:lang w:val="en-GB"/>
        </w:rPr>
        <w:t>Global Impact of Drugs</w:t>
      </w:r>
      <w:r w:rsidR="00F54C21">
        <w:rPr>
          <w:rFonts w:ascii="Cambria" w:hAnsi="Cambria"/>
          <w:lang w:val="en-GB"/>
        </w:rPr>
        <w:t xml:space="preserve">/ </w:t>
      </w:r>
      <w:proofErr w:type="spellStart"/>
      <w:r w:rsidR="00F54C21">
        <w:rPr>
          <w:rFonts w:ascii="Cambria" w:hAnsi="Cambria"/>
          <w:lang w:val="en-GB"/>
        </w:rPr>
        <w:t>Globalni</w:t>
      </w:r>
      <w:proofErr w:type="spellEnd"/>
      <w:r w:rsidR="00F54C21">
        <w:rPr>
          <w:rFonts w:ascii="Cambria" w:hAnsi="Cambria"/>
          <w:lang w:val="en-GB"/>
        </w:rPr>
        <w:t xml:space="preserve"> </w:t>
      </w:r>
      <w:proofErr w:type="spellStart"/>
      <w:r w:rsidR="00F54C21">
        <w:rPr>
          <w:rFonts w:ascii="Cambria" w:hAnsi="Cambria"/>
          <w:lang w:val="en-GB"/>
        </w:rPr>
        <w:t>utjecaj</w:t>
      </w:r>
      <w:proofErr w:type="spellEnd"/>
      <w:r w:rsidR="00F54C21">
        <w:rPr>
          <w:rFonts w:ascii="Cambria" w:hAnsi="Cambria"/>
          <w:lang w:val="en-GB"/>
        </w:rPr>
        <w:t xml:space="preserve"> </w:t>
      </w:r>
      <w:proofErr w:type="spellStart"/>
      <w:r w:rsidR="00F54C21">
        <w:rPr>
          <w:rFonts w:ascii="Cambria" w:hAnsi="Cambria"/>
          <w:lang w:val="en-GB"/>
        </w:rPr>
        <w:t>droga</w:t>
      </w:r>
      <w:proofErr w:type="spellEnd"/>
      <w:r w:rsidR="00F54C21">
        <w:rPr>
          <w:rFonts w:ascii="Cambria" w:hAnsi="Cambria"/>
          <w:lang w:val="en-GB"/>
        </w:rPr>
        <w:t xml:space="preserve"> </w:t>
      </w:r>
    </w:p>
    <w:p w14:paraId="3B9FB49C" w14:textId="77777777" w:rsidR="00B84767" w:rsidRPr="0089583D" w:rsidRDefault="00B84767" w:rsidP="00B84767">
      <w:pPr>
        <w:rPr>
          <w:lang w:val="en-GB"/>
        </w:rPr>
      </w:pP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6956"/>
      </w:tblGrid>
      <w:tr w:rsidR="00F54C21" w:rsidRPr="00F54C21" w14:paraId="1B025DF4" w14:textId="77777777" w:rsidTr="00F54C21">
        <w:tc>
          <w:tcPr>
            <w:tcW w:w="2898" w:type="dxa"/>
            <w:gridSpan w:val="2"/>
            <w:vAlign w:val="center"/>
          </w:tcPr>
          <w:p w14:paraId="5DBAB144" w14:textId="247505DD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Globalni cilj</w:t>
            </w:r>
          </w:p>
        </w:tc>
        <w:tc>
          <w:tcPr>
            <w:tcW w:w="6956" w:type="dxa"/>
          </w:tcPr>
          <w:p w14:paraId="5CE0113E" w14:textId="77777777" w:rsidR="00F54C21" w:rsidRPr="00F54C21" w:rsidRDefault="00F54C21" w:rsidP="00F54C21">
            <w:pPr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noProof/>
                <w:lang w:val="hr-HR" w:eastAsia="hr-HR"/>
              </w:rPr>
              <w:drawing>
                <wp:inline distT="0" distB="0" distL="0" distR="0" wp14:anchorId="1E7EA17C" wp14:editId="7B05C598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g-3goodhealth-english-150x15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C21" w:rsidRPr="00F54C21" w14:paraId="42851C7B" w14:textId="77777777" w:rsidTr="00F54C21">
        <w:tc>
          <w:tcPr>
            <w:tcW w:w="2898" w:type="dxa"/>
            <w:gridSpan w:val="2"/>
            <w:vAlign w:val="center"/>
          </w:tcPr>
          <w:p w14:paraId="7AAFDFC2" w14:textId="386EBD23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Sažetak radionice</w:t>
            </w:r>
          </w:p>
        </w:tc>
        <w:tc>
          <w:tcPr>
            <w:tcW w:w="6956" w:type="dxa"/>
          </w:tcPr>
          <w:p w14:paraId="24509587" w14:textId="1DE93AE5" w:rsidR="00F54C21" w:rsidRPr="00F54C21" w:rsidRDefault="00F54C21" w:rsidP="00F54C21">
            <w:pPr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Cilj ove radionice je osvijestiti učenike o globalnim utjecajima  nedopuštene uporabe droga.</w:t>
            </w:r>
          </w:p>
        </w:tc>
      </w:tr>
      <w:tr w:rsidR="00F54C21" w:rsidRPr="00F54C21" w14:paraId="5817A446" w14:textId="77777777" w:rsidTr="00F54C21">
        <w:tc>
          <w:tcPr>
            <w:tcW w:w="2898" w:type="dxa"/>
            <w:gridSpan w:val="2"/>
            <w:vAlign w:val="center"/>
          </w:tcPr>
          <w:p w14:paraId="3FEF81FC" w14:textId="0B5AB6FE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Dobna  skupina učenika</w:t>
            </w:r>
          </w:p>
        </w:tc>
        <w:tc>
          <w:tcPr>
            <w:tcW w:w="6956" w:type="dxa"/>
          </w:tcPr>
          <w:p w14:paraId="7F937C61" w14:textId="2086AC8E" w:rsidR="00F54C21" w:rsidRPr="00F54C21" w:rsidRDefault="00F54C21" w:rsidP="00F54C21">
            <w:pPr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15-21</w:t>
            </w:r>
          </w:p>
        </w:tc>
      </w:tr>
      <w:tr w:rsidR="00F54C21" w:rsidRPr="00F54C21" w14:paraId="6ED2E0D8" w14:textId="77777777" w:rsidTr="00F54C21">
        <w:tc>
          <w:tcPr>
            <w:tcW w:w="2898" w:type="dxa"/>
            <w:gridSpan w:val="2"/>
            <w:vAlign w:val="center"/>
          </w:tcPr>
          <w:p w14:paraId="2821A6B2" w14:textId="322AE87E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Veličina grupe</w:t>
            </w:r>
          </w:p>
        </w:tc>
        <w:tc>
          <w:tcPr>
            <w:tcW w:w="6956" w:type="dxa"/>
          </w:tcPr>
          <w:p w14:paraId="687515D1" w14:textId="23F000E3" w:rsidR="00F54C21" w:rsidRPr="00F54C21" w:rsidRDefault="00F54C21" w:rsidP="00F54C2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Do </w:t>
            </w:r>
            <w:r w:rsidRPr="00F54C21">
              <w:rPr>
                <w:rFonts w:ascii="Cambria" w:hAnsi="Cambria"/>
                <w:lang w:val="hr-HR"/>
              </w:rPr>
              <w:t>28</w:t>
            </w:r>
          </w:p>
        </w:tc>
      </w:tr>
      <w:tr w:rsidR="00F54C21" w:rsidRPr="00F54C21" w14:paraId="19BA1184" w14:textId="77777777" w:rsidTr="005F76E3">
        <w:tc>
          <w:tcPr>
            <w:tcW w:w="2898" w:type="dxa"/>
            <w:gridSpan w:val="2"/>
            <w:vAlign w:val="center"/>
          </w:tcPr>
          <w:p w14:paraId="2829E592" w14:textId="332608C9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Vremenski okvir</w:t>
            </w:r>
          </w:p>
        </w:tc>
        <w:tc>
          <w:tcPr>
            <w:tcW w:w="6956" w:type="dxa"/>
            <w:shd w:val="clear" w:color="auto" w:fill="auto"/>
          </w:tcPr>
          <w:p w14:paraId="0676E19E" w14:textId="2CBCBBF4" w:rsidR="00F54C21" w:rsidRPr="005F76E3" w:rsidRDefault="005F76E3" w:rsidP="00F54C21">
            <w:pPr>
              <w:rPr>
                <w:rFonts w:ascii="Cambria" w:hAnsi="Cambria"/>
                <w:lang w:val="hr-HR"/>
              </w:rPr>
            </w:pPr>
            <w:r w:rsidRPr="005F76E3">
              <w:rPr>
                <w:rFonts w:ascii="Cambria" w:hAnsi="Cambria"/>
                <w:lang w:val="hr-HR"/>
              </w:rPr>
              <w:t xml:space="preserve"> Jedan školski sat (45 minuta)</w:t>
            </w:r>
          </w:p>
        </w:tc>
      </w:tr>
      <w:tr w:rsidR="00F54C21" w:rsidRPr="00F54C21" w14:paraId="69A102B0" w14:textId="77777777" w:rsidTr="005F76E3">
        <w:tc>
          <w:tcPr>
            <w:tcW w:w="2898" w:type="dxa"/>
            <w:gridSpan w:val="2"/>
            <w:vAlign w:val="center"/>
          </w:tcPr>
          <w:p w14:paraId="078C6497" w14:textId="552BC6C8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Kros-</w:t>
            </w:r>
            <w:proofErr w:type="spellStart"/>
            <w:r w:rsidRPr="00F54C21">
              <w:rPr>
                <w:rFonts w:ascii="Cambria" w:hAnsi="Cambria"/>
                <w:lang w:val="hr-HR"/>
              </w:rPr>
              <w:t>kurikularna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povezanost predmeta</w:t>
            </w:r>
          </w:p>
        </w:tc>
        <w:tc>
          <w:tcPr>
            <w:tcW w:w="6956" w:type="dxa"/>
            <w:shd w:val="clear" w:color="auto" w:fill="auto"/>
          </w:tcPr>
          <w:p w14:paraId="3D971F85" w14:textId="3371B68E" w:rsidR="00F54C21" w:rsidRPr="005F76E3" w:rsidRDefault="005F76E3" w:rsidP="00F54C2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Biologija; Kemija; Informatika; Jezici</w:t>
            </w:r>
            <w:r w:rsidR="00F54C21" w:rsidRPr="005F76E3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F54C21" w:rsidRPr="00F54C21" w14:paraId="33B1209C" w14:textId="77777777" w:rsidTr="00F54C21">
        <w:tc>
          <w:tcPr>
            <w:tcW w:w="1278" w:type="dxa"/>
            <w:vMerge w:val="restart"/>
            <w:vAlign w:val="center"/>
          </w:tcPr>
          <w:p w14:paraId="2FA9C0C5" w14:textId="0B75D69A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Specifični ciljevi</w:t>
            </w:r>
          </w:p>
        </w:tc>
        <w:tc>
          <w:tcPr>
            <w:tcW w:w="1620" w:type="dxa"/>
            <w:vAlign w:val="center"/>
          </w:tcPr>
          <w:p w14:paraId="1E55058F" w14:textId="42B693A8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Ponašanje</w:t>
            </w:r>
          </w:p>
        </w:tc>
        <w:tc>
          <w:tcPr>
            <w:tcW w:w="6956" w:type="dxa"/>
          </w:tcPr>
          <w:p w14:paraId="3F0B0C5F" w14:textId="4DA8AAD1" w:rsidR="00F54C21" w:rsidRPr="00F54C21" w:rsidRDefault="00F54C21" w:rsidP="00F54C21">
            <w:pPr>
              <w:numPr>
                <w:ilvl w:val="0"/>
                <w:numId w:val="1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Razviti</w:t>
            </w:r>
            <w:r w:rsidRPr="00F54C21">
              <w:rPr>
                <w:rFonts w:ascii="Cambria" w:hAnsi="Cambria"/>
                <w:lang w:val="hr-HR"/>
              </w:rPr>
              <w:t xml:space="preserve"> siguran i zdrav odnos s okolinom</w:t>
            </w:r>
          </w:p>
          <w:p w14:paraId="744C71A8" w14:textId="610DE144" w:rsidR="00F54C21" w:rsidRPr="00F54C21" w:rsidRDefault="00F54C21" w:rsidP="00F54C21">
            <w:pPr>
              <w:numPr>
                <w:ilvl w:val="0"/>
                <w:numId w:val="1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Razviti </w:t>
            </w:r>
            <w:r w:rsidRPr="00F54C21">
              <w:rPr>
                <w:rFonts w:ascii="Cambria" w:hAnsi="Cambria"/>
                <w:lang w:val="hr-HR"/>
              </w:rPr>
              <w:t>zdrav stav prema alkoholu i drogama</w:t>
            </w:r>
            <w:r w:rsidRPr="00F54C21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F54C21" w:rsidRPr="00F54C21" w14:paraId="7DFE63EA" w14:textId="77777777" w:rsidTr="00F54C21">
        <w:tc>
          <w:tcPr>
            <w:tcW w:w="1278" w:type="dxa"/>
            <w:vMerge/>
            <w:vAlign w:val="center"/>
          </w:tcPr>
          <w:p w14:paraId="588D4940" w14:textId="77777777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3F4002AD" w14:textId="714B7955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Promišljanje</w:t>
            </w:r>
          </w:p>
        </w:tc>
        <w:tc>
          <w:tcPr>
            <w:tcW w:w="6956" w:type="dxa"/>
          </w:tcPr>
          <w:p w14:paraId="0893EC98" w14:textId="77777777" w:rsidR="00F54C21" w:rsidRDefault="00F54C21" w:rsidP="00F54C2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Promišljati o vlastitoj okolini i utjecaju okoline na zdravlje i dobrobit</w:t>
            </w:r>
          </w:p>
          <w:p w14:paraId="505F95B0" w14:textId="33C31CBD" w:rsidR="00F54C21" w:rsidRPr="00F54C21" w:rsidRDefault="00F54C21" w:rsidP="00F54C2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Promišljati o posljedicama</w:t>
            </w:r>
            <w:r w:rsidRPr="00F54C21">
              <w:rPr>
                <w:rFonts w:ascii="Cambria" w:hAnsi="Cambria"/>
                <w:lang w:val="hr-HR"/>
              </w:rPr>
              <w:t xml:space="preserve"> neodgovornog konzumiranja droge i alkohola</w:t>
            </w:r>
            <w:r w:rsidRPr="00F54C21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F54C21" w:rsidRPr="00F54C21" w14:paraId="60891F2E" w14:textId="77777777" w:rsidTr="00F54C21">
        <w:tc>
          <w:tcPr>
            <w:tcW w:w="1278" w:type="dxa"/>
            <w:vMerge/>
            <w:vAlign w:val="center"/>
          </w:tcPr>
          <w:p w14:paraId="241A3D91" w14:textId="77777777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1DB8A41E" w14:textId="777AA1E5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Cjeloživotne kompetencije</w:t>
            </w:r>
          </w:p>
        </w:tc>
        <w:tc>
          <w:tcPr>
            <w:tcW w:w="6956" w:type="dxa"/>
          </w:tcPr>
          <w:p w14:paraId="3B73B23A" w14:textId="317A6019" w:rsidR="00F54C21" w:rsidRPr="00F54C21" w:rsidRDefault="00F54C21" w:rsidP="00F54C21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Odgovorno i aktivno građanstvo</w:t>
            </w:r>
          </w:p>
        </w:tc>
      </w:tr>
      <w:tr w:rsidR="00F54C21" w:rsidRPr="00F54C21" w14:paraId="35C97159" w14:textId="77777777" w:rsidTr="00F54C21">
        <w:tc>
          <w:tcPr>
            <w:tcW w:w="2898" w:type="dxa"/>
            <w:gridSpan w:val="2"/>
            <w:vAlign w:val="center"/>
          </w:tcPr>
          <w:p w14:paraId="02099495" w14:textId="36A1BD50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Potrebni materijali</w:t>
            </w:r>
          </w:p>
        </w:tc>
        <w:tc>
          <w:tcPr>
            <w:tcW w:w="6956" w:type="dxa"/>
          </w:tcPr>
          <w:p w14:paraId="3DC2A9DC" w14:textId="77777777" w:rsidR="005F76E3" w:rsidRDefault="00FA51D7" w:rsidP="00F54C2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 w:rsidRPr="005F76E3">
              <w:rPr>
                <w:rFonts w:ascii="Cambria" w:hAnsi="Cambria"/>
                <w:lang w:val="hr-HR"/>
              </w:rPr>
              <w:t xml:space="preserve">Pristup internetu </w:t>
            </w:r>
          </w:p>
          <w:p w14:paraId="66FEF360" w14:textId="77777777" w:rsidR="005F76E3" w:rsidRDefault="005F76E3" w:rsidP="00F54C2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 w:rsidRPr="005F76E3">
              <w:rPr>
                <w:rFonts w:ascii="Cambria" w:hAnsi="Cambria"/>
                <w:lang w:val="hr-HR"/>
              </w:rPr>
              <w:t>Papir</w:t>
            </w:r>
          </w:p>
          <w:p w14:paraId="08B22887" w14:textId="5DCBA940" w:rsidR="005F76E3" w:rsidRPr="005F76E3" w:rsidRDefault="005F76E3" w:rsidP="00F54C2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val="hr-HR"/>
              </w:rPr>
            </w:pPr>
            <w:r w:rsidRPr="005F76E3">
              <w:rPr>
                <w:rFonts w:ascii="Cambria" w:hAnsi="Cambria"/>
                <w:lang w:val="hr-HR"/>
              </w:rPr>
              <w:t>Flomasteri/markeri</w:t>
            </w:r>
          </w:p>
        </w:tc>
      </w:tr>
      <w:tr w:rsidR="00F54C21" w:rsidRPr="00F54C21" w14:paraId="7BF19617" w14:textId="77777777" w:rsidTr="00F54C21">
        <w:tc>
          <w:tcPr>
            <w:tcW w:w="2898" w:type="dxa"/>
            <w:gridSpan w:val="2"/>
            <w:vAlign w:val="center"/>
          </w:tcPr>
          <w:p w14:paraId="0F8540B1" w14:textId="2BA4F009" w:rsidR="00F54C21" w:rsidRPr="00F54C21" w:rsidRDefault="00F54C21" w:rsidP="008E64AB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 xml:space="preserve">Upute </w:t>
            </w:r>
          </w:p>
        </w:tc>
        <w:tc>
          <w:tcPr>
            <w:tcW w:w="6956" w:type="dxa"/>
          </w:tcPr>
          <w:p w14:paraId="65286E14" w14:textId="58BC1B4E" w:rsidR="005F76E3" w:rsidRDefault="005F76E3" w:rsidP="00FA51D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Odaberite do 5 ilegalnih droga o kojima biste voljeli </w:t>
            </w:r>
            <w:r w:rsidR="008E64AB">
              <w:rPr>
                <w:rFonts w:ascii="Cambria" w:hAnsi="Cambria"/>
                <w:lang w:val="hr-HR"/>
              </w:rPr>
              <w:t xml:space="preserve">diskutirati </w:t>
            </w:r>
            <w:r>
              <w:rPr>
                <w:rFonts w:ascii="Cambria" w:hAnsi="Cambria"/>
                <w:lang w:val="hr-HR"/>
              </w:rPr>
              <w:t>s učenicima (npr. marihuana, kokain, razne tablete, alkohol</w:t>
            </w:r>
            <w:r w:rsidR="008E64AB">
              <w:rPr>
                <w:rFonts w:ascii="Cambria" w:hAnsi="Cambria"/>
                <w:lang w:val="hr-HR"/>
              </w:rPr>
              <w:t xml:space="preserve">, LSD, MDMA ili </w:t>
            </w:r>
            <w:proofErr w:type="spellStart"/>
            <w:r w:rsidR="008E64AB">
              <w:rPr>
                <w:rFonts w:ascii="Cambria" w:hAnsi="Cambria"/>
                <w:lang w:val="hr-HR"/>
              </w:rPr>
              <w:t>Ecstasy</w:t>
            </w:r>
            <w:proofErr w:type="spellEnd"/>
            <w:r w:rsidR="008E64AB">
              <w:rPr>
                <w:rFonts w:ascii="Cambria" w:hAnsi="Cambria"/>
                <w:lang w:val="hr-HR"/>
              </w:rPr>
              <w:t xml:space="preserve">, </w:t>
            </w:r>
            <w:r>
              <w:rPr>
                <w:rFonts w:ascii="Cambria" w:hAnsi="Cambria"/>
                <w:lang w:val="hr-HR"/>
              </w:rPr>
              <w:t xml:space="preserve">i sl.). </w:t>
            </w:r>
          </w:p>
          <w:p w14:paraId="246EF0E5" w14:textId="4C587422" w:rsidR="00FA51D7" w:rsidRPr="00FA51D7" w:rsidRDefault="00FA51D7" w:rsidP="00FA51D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Upoznajte učenike s radionicom i ciljem radionice. Recite im da će raditi u grupama te zajednički istraživati </w:t>
            </w:r>
            <w:r w:rsidR="005F76E3">
              <w:rPr>
                <w:rFonts w:ascii="Cambria" w:hAnsi="Cambria"/>
                <w:lang w:val="hr-HR"/>
              </w:rPr>
              <w:t>kako</w:t>
            </w:r>
            <w:r w:rsidRPr="00FA51D7">
              <w:rPr>
                <w:rFonts w:ascii="Cambria" w:hAnsi="Cambria"/>
                <w:lang w:val="hr-HR"/>
              </w:rPr>
              <w:t xml:space="preserve"> nedopuštena uporaba droga utječe na pojedince i društvo.</w:t>
            </w:r>
            <w:r w:rsidR="005F76E3">
              <w:rPr>
                <w:rFonts w:ascii="Cambria" w:hAnsi="Cambria"/>
                <w:lang w:val="hr-HR"/>
              </w:rPr>
              <w:t xml:space="preserve"> Podijelite ih u 5 grupa. Neka svaka grupa odabere jednu od 5 ilegalnih</w:t>
            </w:r>
            <w:r w:rsidR="008E64AB">
              <w:rPr>
                <w:rFonts w:ascii="Cambria" w:hAnsi="Cambria"/>
                <w:lang w:val="hr-HR"/>
              </w:rPr>
              <w:t xml:space="preserve"> droga koje bi htjeli istražiti</w:t>
            </w:r>
            <w:r w:rsidR="005F76E3">
              <w:rPr>
                <w:rFonts w:ascii="Cambria" w:hAnsi="Cambria"/>
                <w:lang w:val="hr-HR"/>
              </w:rPr>
              <w:t xml:space="preserve"> (10 minuta).</w:t>
            </w:r>
          </w:p>
          <w:p w14:paraId="24F98373" w14:textId="77777777" w:rsidR="005F76E3" w:rsidRPr="00FA51D7" w:rsidRDefault="005F76E3" w:rsidP="00FA51D7">
            <w:pPr>
              <w:jc w:val="both"/>
              <w:rPr>
                <w:rFonts w:ascii="Cambria" w:hAnsi="Cambria"/>
                <w:lang w:val="hr-HR"/>
              </w:rPr>
            </w:pPr>
          </w:p>
          <w:p w14:paraId="3E3147C3" w14:textId="58E0DDBD" w:rsidR="00FA51D7" w:rsidRPr="00FA51D7" w:rsidRDefault="00FA51D7" w:rsidP="00FA51D7">
            <w:pPr>
              <w:jc w:val="both"/>
              <w:rPr>
                <w:rFonts w:ascii="Cambria" w:hAnsi="Cambria"/>
                <w:lang w:val="hr-HR"/>
              </w:rPr>
            </w:pPr>
            <w:r w:rsidRPr="00FA51D7">
              <w:rPr>
                <w:rFonts w:ascii="Cambria" w:hAnsi="Cambria"/>
                <w:lang w:val="hr-HR"/>
              </w:rPr>
              <w:t xml:space="preserve">Zamolite ih da </w:t>
            </w:r>
            <w:r w:rsidR="005F76E3">
              <w:rPr>
                <w:rFonts w:ascii="Cambria" w:hAnsi="Cambria"/>
                <w:lang w:val="hr-HR"/>
              </w:rPr>
              <w:t xml:space="preserve">preko interneta </w:t>
            </w:r>
            <w:r w:rsidRPr="00FA51D7">
              <w:rPr>
                <w:rFonts w:ascii="Cambria" w:hAnsi="Cambria"/>
                <w:lang w:val="hr-HR"/>
              </w:rPr>
              <w:t xml:space="preserve">saznaju </w:t>
            </w:r>
            <w:r w:rsidR="005F76E3">
              <w:rPr>
                <w:rFonts w:ascii="Cambria" w:hAnsi="Cambria"/>
                <w:lang w:val="hr-HR"/>
              </w:rPr>
              <w:t xml:space="preserve">što više informacija o drogi: </w:t>
            </w:r>
            <w:r w:rsidRPr="00FA51D7">
              <w:rPr>
                <w:rFonts w:ascii="Cambria" w:hAnsi="Cambria"/>
                <w:lang w:val="hr-HR"/>
              </w:rPr>
              <w:t>odakle dolazi, kako se izrađuje i kako putuje</w:t>
            </w:r>
            <w:r w:rsidR="005F76E3">
              <w:rPr>
                <w:rFonts w:ascii="Cambria" w:hAnsi="Cambria"/>
                <w:lang w:val="hr-HR"/>
              </w:rPr>
              <w:t xml:space="preserve">, je li prirodna ili kemijski proizvedena, kako se obrađuje i gdje se prodaje, kako utječe na tijelo i mozak te kakve društvene, fizičke i psihičke posljedice ima zloupotreba određene droge. </w:t>
            </w:r>
            <w:r w:rsidRPr="00FA51D7">
              <w:rPr>
                <w:rFonts w:ascii="Cambria" w:hAnsi="Cambria"/>
                <w:lang w:val="hr-HR"/>
              </w:rPr>
              <w:t xml:space="preserve">Zamolite </w:t>
            </w:r>
            <w:r w:rsidR="005F76E3">
              <w:rPr>
                <w:rFonts w:ascii="Cambria" w:hAnsi="Cambria"/>
                <w:lang w:val="hr-HR"/>
              </w:rPr>
              <w:t>učenike</w:t>
            </w:r>
            <w:r w:rsidRPr="00FA51D7">
              <w:rPr>
                <w:rFonts w:ascii="Cambria" w:hAnsi="Cambria"/>
                <w:lang w:val="hr-HR"/>
              </w:rPr>
              <w:t xml:space="preserve"> da razmotre globalni utjeca</w:t>
            </w:r>
            <w:r w:rsidR="005F76E3">
              <w:rPr>
                <w:rFonts w:ascii="Cambria" w:hAnsi="Cambria"/>
                <w:lang w:val="hr-HR"/>
              </w:rPr>
              <w:t>j nedozvoljene trgovine drogama. (25 minuta)</w:t>
            </w:r>
          </w:p>
          <w:p w14:paraId="49A9B3F9" w14:textId="67CF8E1F" w:rsidR="005F76E3" w:rsidRDefault="00FA51D7" w:rsidP="005F76E3">
            <w:pPr>
              <w:jc w:val="both"/>
              <w:rPr>
                <w:rFonts w:ascii="Cambria" w:hAnsi="Cambria"/>
                <w:lang w:val="hr-HR"/>
              </w:rPr>
            </w:pPr>
            <w:r w:rsidRPr="00FA51D7">
              <w:rPr>
                <w:rFonts w:ascii="Cambria" w:hAnsi="Cambria"/>
                <w:lang w:val="hr-HR"/>
              </w:rPr>
              <w:t>Pod "d</w:t>
            </w:r>
            <w:r w:rsidR="005F76E3">
              <w:rPr>
                <w:rFonts w:ascii="Cambria" w:hAnsi="Cambria"/>
                <w:lang w:val="hr-HR"/>
              </w:rPr>
              <w:t>odatne</w:t>
            </w:r>
            <w:r w:rsidRPr="00FA51D7">
              <w:rPr>
                <w:rFonts w:ascii="Cambria" w:hAnsi="Cambria"/>
                <w:lang w:val="hr-HR"/>
              </w:rPr>
              <w:t xml:space="preserve"> infor</w:t>
            </w:r>
            <w:r w:rsidR="008E64AB">
              <w:rPr>
                <w:rFonts w:ascii="Cambria" w:hAnsi="Cambria"/>
                <w:lang w:val="hr-HR"/>
              </w:rPr>
              <w:t>macije" postoje korisni linkovi</w:t>
            </w:r>
            <w:r w:rsidR="005F76E3">
              <w:rPr>
                <w:rFonts w:ascii="Cambria" w:hAnsi="Cambria"/>
                <w:lang w:val="hr-HR"/>
              </w:rPr>
              <w:t xml:space="preserve"> koje učenici mogu koristiti. </w:t>
            </w:r>
          </w:p>
          <w:p w14:paraId="45A770C7" w14:textId="77777777" w:rsidR="005F76E3" w:rsidRDefault="005F76E3" w:rsidP="005F76E3">
            <w:pPr>
              <w:jc w:val="both"/>
              <w:rPr>
                <w:rFonts w:ascii="Cambria" w:hAnsi="Cambria"/>
                <w:lang w:val="hr-HR"/>
              </w:rPr>
            </w:pPr>
          </w:p>
          <w:p w14:paraId="4350559F" w14:textId="345529A1" w:rsidR="00F54C21" w:rsidRPr="00F54C21" w:rsidRDefault="005F76E3" w:rsidP="00FA51D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Neka svaki predstavnik grupe predstavi </w:t>
            </w:r>
            <w:r w:rsidR="008E64AB">
              <w:rPr>
                <w:rFonts w:ascii="Cambria" w:hAnsi="Cambria"/>
                <w:lang w:val="hr-HR"/>
              </w:rPr>
              <w:t>rad svoje grupe te iznesu svoje ključne zaključke (10 minuta).</w:t>
            </w:r>
          </w:p>
        </w:tc>
      </w:tr>
      <w:tr w:rsidR="00F54C21" w:rsidRPr="00F54C21" w14:paraId="738074F1" w14:textId="77777777" w:rsidTr="00F54C21">
        <w:tc>
          <w:tcPr>
            <w:tcW w:w="2898" w:type="dxa"/>
            <w:gridSpan w:val="2"/>
            <w:vAlign w:val="center"/>
          </w:tcPr>
          <w:p w14:paraId="20C4B8FD" w14:textId="4E956A18" w:rsidR="00F54C21" w:rsidRPr="00F54C21" w:rsidRDefault="00F54C21" w:rsidP="00F54C21">
            <w:pPr>
              <w:jc w:val="center"/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>Dodatne informacije</w:t>
            </w:r>
          </w:p>
        </w:tc>
        <w:tc>
          <w:tcPr>
            <w:tcW w:w="6956" w:type="dxa"/>
          </w:tcPr>
          <w:p w14:paraId="78339ECF" w14:textId="77777777" w:rsidR="00F54C21" w:rsidRDefault="00F54C21" w:rsidP="00F54C2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Više o ovom globalnom cilju možete pronaći na: </w:t>
            </w:r>
            <w:hyperlink r:id="rId9" w:history="1">
              <w:r w:rsidRPr="008E64AB">
                <w:rPr>
                  <w:rStyle w:val="Hyperlink"/>
                  <w:rFonts w:ascii="Cambria" w:hAnsi="Cambria"/>
                  <w:lang w:val="hr-HR"/>
                </w:rPr>
                <w:t>http://www.hr.undp.org/content/croatia/hr/home/post-2015/sdg-overview.html</w:t>
              </w:r>
            </w:hyperlink>
            <w:r>
              <w:rPr>
                <w:lang w:val="hr-HR"/>
              </w:rPr>
              <w:t xml:space="preserve"> </w:t>
            </w:r>
            <w:r>
              <w:rPr>
                <w:rFonts w:ascii="Cambria" w:hAnsi="Cambria"/>
                <w:lang w:val="hr-HR"/>
              </w:rPr>
              <w:t xml:space="preserve">ili na </w:t>
            </w:r>
            <w:hyperlink r:id="rId10" w:history="1">
              <w:r w:rsidRPr="00B1342A">
                <w:rPr>
                  <w:rStyle w:val="Hyperlink"/>
                  <w:rFonts w:ascii="Cambria" w:hAnsi="Cambria"/>
                  <w:lang w:val="hr-HR"/>
                </w:rPr>
                <w:t>http://odraz.hr/media/291518/globalni%20ciljevi%20odrzivog%20razvoja%20do%202030_web.pdf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14:paraId="63334DC7" w14:textId="77777777" w:rsidR="005F76E3" w:rsidRDefault="005F76E3" w:rsidP="00F54C21">
            <w:pPr>
              <w:rPr>
                <w:rFonts w:ascii="Cambria" w:hAnsi="Cambria"/>
                <w:lang w:val="hr-HR"/>
              </w:rPr>
            </w:pPr>
          </w:p>
          <w:p w14:paraId="6974DEE4" w14:textId="404835F9" w:rsidR="005F76E3" w:rsidRDefault="005F76E3" w:rsidP="00F54C2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Utjecaj droga:</w:t>
            </w:r>
          </w:p>
          <w:p w14:paraId="2D4B65C1" w14:textId="77777777" w:rsidR="005F76E3" w:rsidRDefault="005F76E3" w:rsidP="00F54C21">
            <w:pPr>
              <w:rPr>
                <w:rFonts w:ascii="Cambria" w:hAnsi="Cambria"/>
                <w:lang w:val="hr-HR"/>
              </w:rPr>
            </w:pPr>
            <w:bookmarkStart w:id="0" w:name="_GoBack"/>
            <w:bookmarkEnd w:id="0"/>
          </w:p>
          <w:p w14:paraId="3D9C4BA3" w14:textId="61C18A98" w:rsidR="005F76E3" w:rsidRDefault="005F76E3" w:rsidP="00F54C21">
            <w:pPr>
              <w:rPr>
                <w:rFonts w:ascii="Cambria" w:hAnsi="Cambria"/>
                <w:lang w:val="hr-HR"/>
              </w:rPr>
            </w:pPr>
            <w:hyperlink r:id="rId11" w:history="1">
              <w:r w:rsidRPr="00313B92">
                <w:rPr>
                  <w:rStyle w:val="Hyperlink"/>
                  <w:rFonts w:ascii="Cambria" w:hAnsi="Cambria"/>
                  <w:lang w:val="hr-HR"/>
                </w:rPr>
                <w:t>http://www.udrugaterra.hr/odrogi/utjecajdrogenatijeloimozak/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14:paraId="58EED74A" w14:textId="3D9071E3" w:rsidR="005F76E3" w:rsidRDefault="005F76E3" w:rsidP="00F54C21">
            <w:pPr>
              <w:rPr>
                <w:rFonts w:ascii="Cambria" w:hAnsi="Cambria"/>
                <w:lang w:val="hr-HR"/>
              </w:rPr>
            </w:pPr>
            <w:hyperlink r:id="rId12" w:history="1">
              <w:r w:rsidRPr="00313B92">
                <w:rPr>
                  <w:rStyle w:val="Hyperlink"/>
                  <w:rFonts w:ascii="Cambria" w:hAnsi="Cambria"/>
                  <w:lang w:val="hr-HR"/>
                </w:rPr>
                <w:t>http://zdravljezasve.hr/html/zdravlje05_skola-zdravlje3.html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14:paraId="696DE84E" w14:textId="72D0CEDA" w:rsidR="005F76E3" w:rsidRDefault="005F76E3" w:rsidP="00F54C21">
            <w:pPr>
              <w:rPr>
                <w:rFonts w:ascii="Cambria" w:hAnsi="Cambria"/>
                <w:lang w:val="hr-HR"/>
              </w:rPr>
            </w:pPr>
            <w:hyperlink r:id="rId13" w:history="1">
              <w:r w:rsidRPr="00313B92">
                <w:rPr>
                  <w:rStyle w:val="Hyperlink"/>
                  <w:rFonts w:ascii="Cambria" w:hAnsi="Cambria"/>
                  <w:lang w:val="hr-HR"/>
                </w:rPr>
                <w:t>https://www.vecernji.hr/vrste-droga-i-kako-djeluju-802435</w:t>
              </w:r>
            </w:hyperlink>
          </w:p>
          <w:p w14:paraId="445C249E" w14:textId="16FB7272" w:rsidR="005F76E3" w:rsidRDefault="005F76E3" w:rsidP="00F54C21">
            <w:pPr>
              <w:rPr>
                <w:rFonts w:ascii="Cambria" w:hAnsi="Cambria"/>
                <w:lang w:val="hr-HR"/>
              </w:rPr>
            </w:pPr>
            <w:hyperlink r:id="rId14" w:history="1">
              <w:r w:rsidRPr="00313B92">
                <w:rPr>
                  <w:rStyle w:val="Hyperlink"/>
                  <w:rFonts w:ascii="Cambria" w:hAnsi="Cambria"/>
                  <w:lang w:val="hr-HR"/>
                </w:rPr>
                <w:t>http://www.plivazdravlje.hr/aktualno/clanak/16124/Sto-morate-znati-o-drogama.html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14:paraId="089EF3F8" w14:textId="77777777" w:rsidR="005F76E3" w:rsidRDefault="005F76E3" w:rsidP="00F54C21">
            <w:pPr>
              <w:rPr>
                <w:rFonts w:ascii="Cambria" w:hAnsi="Cambria"/>
                <w:lang w:val="hr-HR"/>
              </w:rPr>
            </w:pPr>
          </w:p>
          <w:p w14:paraId="5502398C" w14:textId="77777777" w:rsidR="005F76E3" w:rsidRDefault="008E64AB" w:rsidP="00F54C2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Mapa o trgovanju drogama:</w:t>
            </w:r>
          </w:p>
          <w:p w14:paraId="4D114480" w14:textId="7586E646" w:rsidR="008E64AB" w:rsidRDefault="008E64AB" w:rsidP="00F54C21">
            <w:pPr>
              <w:rPr>
                <w:rFonts w:ascii="Cambria" w:hAnsi="Cambria"/>
                <w:lang w:val="hr-HR"/>
              </w:rPr>
            </w:pPr>
            <w:hyperlink r:id="rId15" w:history="1">
              <w:r w:rsidRPr="00313B92">
                <w:rPr>
                  <w:rStyle w:val="Hyperlink"/>
                  <w:rFonts w:ascii="Cambria" w:hAnsi="Cambria"/>
                  <w:lang w:val="hr-HR"/>
                </w:rPr>
                <w:t>http://www.businessinsider.com/how-drugs-travel-around-the-world-2015-2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14:paraId="533CF0F5" w14:textId="05B9AE6B" w:rsidR="008E64AB" w:rsidRDefault="008E64AB" w:rsidP="00F54C21">
            <w:pPr>
              <w:rPr>
                <w:rFonts w:ascii="Cambria" w:hAnsi="Cambria"/>
                <w:lang w:val="hr-HR"/>
              </w:rPr>
            </w:pPr>
            <w:hyperlink r:id="rId16" w:history="1">
              <w:r w:rsidRPr="00313B92">
                <w:rPr>
                  <w:rStyle w:val="Hyperlink"/>
                  <w:rFonts w:ascii="Cambria" w:hAnsi="Cambria"/>
                  <w:lang w:val="hr-HR"/>
                </w:rPr>
                <w:t>https://www.pbs.org/wgbh/pages/frontline/shows/drugs/business/map.html</w:t>
              </w:r>
            </w:hyperlink>
            <w:r>
              <w:rPr>
                <w:rFonts w:ascii="Cambria" w:hAnsi="Cambria"/>
                <w:lang w:val="hr-HR"/>
              </w:rPr>
              <w:t xml:space="preserve"> </w:t>
            </w:r>
          </w:p>
          <w:p w14:paraId="5166A280" w14:textId="77777777" w:rsidR="005F76E3" w:rsidRPr="00DD7FF5" w:rsidRDefault="005F76E3" w:rsidP="00F54C21">
            <w:pPr>
              <w:rPr>
                <w:rFonts w:ascii="Cambria" w:hAnsi="Cambria"/>
                <w:lang w:val="hr-HR"/>
              </w:rPr>
            </w:pPr>
          </w:p>
          <w:p w14:paraId="744DDB45" w14:textId="1C5B711B" w:rsidR="00F54C21" w:rsidRPr="00F54C21" w:rsidRDefault="005F76E3" w:rsidP="00F54C21">
            <w:pPr>
              <w:rPr>
                <w:rFonts w:ascii="Cambria" w:hAnsi="Cambria"/>
                <w:u w:val="single"/>
                <w:lang w:val="hr-HR"/>
              </w:rPr>
            </w:pPr>
            <w:r>
              <w:rPr>
                <w:rFonts w:ascii="Cambria" w:hAnsi="Cambria"/>
                <w:u w:val="single"/>
                <w:lang w:val="hr-HR"/>
              </w:rPr>
              <w:t>Dodatne poveznice (na engleskom jeziku):</w:t>
            </w:r>
          </w:p>
          <w:p w14:paraId="577030B8" w14:textId="69E1CD77" w:rsidR="00F54C21" w:rsidRPr="00F54C21" w:rsidRDefault="00F54C21" w:rsidP="00F54C21">
            <w:pPr>
              <w:rPr>
                <w:rFonts w:ascii="Cambria" w:hAnsi="Cambria"/>
                <w:u w:val="single"/>
                <w:lang w:val="hr-HR"/>
              </w:rPr>
            </w:pPr>
            <w:r w:rsidRPr="00F54C21">
              <w:rPr>
                <w:rFonts w:ascii="Cambria" w:hAnsi="Cambria"/>
                <w:u w:val="single"/>
                <w:lang w:val="hr-HR"/>
              </w:rPr>
              <w:t xml:space="preserve"> </w:t>
            </w:r>
          </w:p>
          <w:p w14:paraId="43F3B0C8" w14:textId="77777777" w:rsidR="00F54C21" w:rsidRPr="00F54C21" w:rsidRDefault="00F54C21" w:rsidP="00F54C21">
            <w:pPr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lang w:val="hr-HR"/>
              </w:rPr>
              <w:t xml:space="preserve">National Institute on Drug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Abuse</w:t>
            </w:r>
            <w:proofErr w:type="spellEnd"/>
            <w:r w:rsidRPr="00F54C21">
              <w:rPr>
                <w:rFonts w:ascii="Cambria" w:hAnsi="Cambria"/>
                <w:lang w:val="hr-HR"/>
              </w:rPr>
              <w:t>, “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Drugs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Brain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,” </w:t>
            </w:r>
            <w:hyperlink r:id="rId17" w:history="1">
              <w:r w:rsidRPr="00F54C21">
                <w:rPr>
                  <w:rStyle w:val="Hyperlink"/>
                  <w:rFonts w:ascii="Cambria" w:hAnsi="Cambria"/>
                  <w:lang w:val="hr-HR"/>
                </w:rPr>
                <w:t>https://www.drugabuse.gov/related-topics/drugs-brain</w:t>
              </w:r>
            </w:hyperlink>
            <w:r w:rsidRPr="00F54C21">
              <w:rPr>
                <w:rFonts w:ascii="Cambria" w:hAnsi="Cambria"/>
                <w:lang w:val="hr-HR"/>
              </w:rPr>
              <w:t xml:space="preserve"> </w:t>
            </w:r>
          </w:p>
          <w:p w14:paraId="76D1B3CE" w14:textId="77777777" w:rsidR="00F54C21" w:rsidRPr="00F54C21" w:rsidRDefault="00F54C21" w:rsidP="00F54C21">
            <w:pPr>
              <w:rPr>
                <w:rFonts w:ascii="Cambria" w:hAnsi="Cambria"/>
                <w:lang w:val="hr-HR"/>
              </w:rPr>
            </w:pPr>
          </w:p>
          <w:p w14:paraId="77B77D1C" w14:textId="77777777" w:rsidR="00F54C21" w:rsidRDefault="00F54C21" w:rsidP="00F54C21">
            <w:pPr>
              <w:rPr>
                <w:rFonts w:ascii="Cambria" w:hAnsi="Cambria"/>
                <w:lang w:val="hr-HR"/>
              </w:rPr>
            </w:pPr>
            <w:proofErr w:type="spellStart"/>
            <w:r w:rsidRPr="00F54C21">
              <w:rPr>
                <w:rFonts w:ascii="Cambria" w:hAnsi="Cambria"/>
                <w:lang w:val="hr-HR"/>
              </w:rPr>
              <w:t>Sangwon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Yoon</w:t>
            </w:r>
            <w:proofErr w:type="spellEnd"/>
            <w:r w:rsidRPr="00F54C21">
              <w:rPr>
                <w:rFonts w:ascii="Cambria" w:hAnsi="Cambria"/>
                <w:lang w:val="hr-HR"/>
              </w:rPr>
              <w:t>, “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These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Three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Maps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Show How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Drugs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Move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Around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World,” 26 June 2015, </w:t>
            </w:r>
            <w:proofErr w:type="spellStart"/>
            <w:r w:rsidRPr="00F54C21">
              <w:rPr>
                <w:rFonts w:ascii="Cambria" w:hAnsi="Cambria"/>
                <w:i/>
                <w:lang w:val="hr-HR"/>
              </w:rPr>
              <w:t>Bloomberg</w:t>
            </w:r>
            <w:proofErr w:type="spellEnd"/>
            <w:r w:rsidRPr="00F54C21">
              <w:rPr>
                <w:rFonts w:ascii="Cambria" w:hAnsi="Cambria"/>
                <w:i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i/>
                <w:lang w:val="hr-HR"/>
              </w:rPr>
              <w:t>Markets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 </w:t>
            </w:r>
            <w:hyperlink r:id="rId18" w:history="1">
              <w:r w:rsidRPr="00F54C21">
                <w:rPr>
                  <w:rStyle w:val="Hyperlink"/>
                  <w:rFonts w:ascii="Cambria" w:hAnsi="Cambria"/>
                  <w:lang w:val="hr-HR"/>
                </w:rPr>
                <w:t>http://www.bloomberg.com/news/articles/2015-06-26/these-three-maps-show-how-drugs-move-around-the-world</w:t>
              </w:r>
            </w:hyperlink>
            <w:r w:rsidRPr="00F54C21">
              <w:rPr>
                <w:rFonts w:ascii="Cambria" w:hAnsi="Cambria"/>
                <w:lang w:val="hr-HR"/>
              </w:rPr>
              <w:t xml:space="preserve"> </w:t>
            </w:r>
          </w:p>
          <w:p w14:paraId="55478678" w14:textId="77777777" w:rsidR="008E64AB" w:rsidRDefault="008E64AB" w:rsidP="00F54C21">
            <w:pPr>
              <w:rPr>
                <w:rFonts w:ascii="Cambria" w:hAnsi="Cambria"/>
                <w:lang w:val="hr-HR"/>
              </w:rPr>
            </w:pPr>
          </w:p>
          <w:p w14:paraId="33FE87A1" w14:textId="422AD8BC" w:rsidR="008E64AB" w:rsidRPr="00F54C21" w:rsidRDefault="008E64AB" w:rsidP="008E64AB">
            <w:pPr>
              <w:rPr>
                <w:rFonts w:ascii="Cambria" w:hAnsi="Cambria"/>
                <w:bCs/>
                <w:lang w:val="hr-HR"/>
              </w:rPr>
            </w:pPr>
            <w:proofErr w:type="spellStart"/>
            <w:r w:rsidRPr="00F54C21">
              <w:rPr>
                <w:rFonts w:ascii="Cambria" w:hAnsi="Cambria"/>
                <w:bCs/>
                <w:lang w:val="hr-HR"/>
              </w:rPr>
              <w:t>Council</w:t>
            </w:r>
            <w:proofErr w:type="spellEnd"/>
            <w:r w:rsidRPr="00F54C21">
              <w:rPr>
                <w:rFonts w:ascii="Cambria" w:hAnsi="Cambria"/>
                <w:bCs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bCs/>
                <w:lang w:val="hr-HR"/>
              </w:rPr>
              <w:t>of</w:t>
            </w:r>
            <w:proofErr w:type="spellEnd"/>
            <w:r w:rsidRPr="00F54C21">
              <w:rPr>
                <w:rFonts w:ascii="Cambria" w:hAnsi="Cambria"/>
                <w:bCs/>
                <w:lang w:val="hr-HR"/>
              </w:rPr>
              <w:t xml:space="preserve"> Europe</w:t>
            </w:r>
            <w:r w:rsidRPr="008E64AB">
              <w:rPr>
                <w:rFonts w:ascii="Cambria" w:hAnsi="Cambria"/>
                <w:bCs/>
                <w:vertAlign w:val="superscript"/>
                <w:lang w:val="hr-HR"/>
              </w:rPr>
              <w:t>1</w:t>
            </w:r>
            <w:r w:rsidRPr="00F54C21">
              <w:rPr>
                <w:rFonts w:ascii="Cambria" w:hAnsi="Cambria"/>
                <w:bCs/>
                <w:lang w:val="hr-HR"/>
              </w:rPr>
              <w:t xml:space="preserve">: </w:t>
            </w:r>
          </w:p>
          <w:p w14:paraId="46A603C1" w14:textId="77777777" w:rsidR="008E64AB" w:rsidRPr="00F54C21" w:rsidRDefault="008E64AB" w:rsidP="008E64AB">
            <w:pPr>
              <w:rPr>
                <w:rFonts w:ascii="Cambria" w:hAnsi="Cambria"/>
                <w:lang w:val="hr-HR"/>
              </w:rPr>
            </w:pPr>
            <w:r w:rsidRPr="00F54C21">
              <w:rPr>
                <w:rFonts w:ascii="Cambria" w:hAnsi="Cambria"/>
                <w:bCs/>
                <w:lang w:val="hr-HR"/>
              </w:rPr>
              <w:t>“</w:t>
            </w:r>
            <w:proofErr w:type="spellStart"/>
            <w:r w:rsidRPr="00F54C21">
              <w:rPr>
                <w:rFonts w:ascii="Cambria" w:hAnsi="Cambria"/>
                <w:b/>
                <w:bCs/>
                <w:lang w:val="hr-HR"/>
              </w:rPr>
              <w:t>Alcohol</w:t>
            </w:r>
            <w:proofErr w:type="spellEnd"/>
            <w:r w:rsidRPr="00F54C21">
              <w:rPr>
                <w:rFonts w:ascii="Cambria" w:hAnsi="Cambria"/>
                <w:b/>
                <w:bCs/>
                <w:lang w:val="hr-HR"/>
              </w:rPr>
              <w:t>:</w:t>
            </w:r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According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to WHO,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alcohol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consumption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Europe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double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world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average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.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Alcohol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second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largest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risk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factor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for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death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disability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among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adults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largest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risk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factor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for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young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people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. In Europe,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alcohol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accounts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for 618,000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deaths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every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year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.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Excessive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drinking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contributes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not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only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to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ill-health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but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also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to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loss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of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productivity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educational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setting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workplace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criminal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damage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violence.</w:t>
            </w:r>
            <w:r w:rsidRPr="00F54C21">
              <w:rPr>
                <w:rFonts w:ascii="Cambria" w:hAnsi="Cambria"/>
                <w:u w:val="single"/>
                <w:lang w:val="hr-HR"/>
              </w:rPr>
              <w:t>14</w:t>
            </w:r>
          </w:p>
          <w:p w14:paraId="69EADBE7" w14:textId="77777777" w:rsidR="008E64AB" w:rsidRPr="00F54C21" w:rsidRDefault="008E64AB" w:rsidP="008E64AB">
            <w:pPr>
              <w:rPr>
                <w:rFonts w:ascii="Cambria" w:hAnsi="Cambria"/>
                <w:lang w:val="hr-HR"/>
              </w:rPr>
            </w:pPr>
            <w:proofErr w:type="spellStart"/>
            <w:r w:rsidRPr="00F54C21">
              <w:rPr>
                <w:rFonts w:ascii="Cambria" w:hAnsi="Cambria"/>
                <w:b/>
                <w:bCs/>
                <w:lang w:val="hr-HR"/>
              </w:rPr>
              <w:t>Drugs</w:t>
            </w:r>
            <w:proofErr w:type="spellEnd"/>
            <w:r w:rsidRPr="00F54C21">
              <w:rPr>
                <w:rFonts w:ascii="Cambria" w:hAnsi="Cambria"/>
                <w:b/>
                <w:bCs/>
                <w:lang w:val="hr-HR"/>
              </w:rPr>
              <w:t>:</w:t>
            </w:r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According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to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United Nations Office on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Drugs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Crime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between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155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250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million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people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worldwide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or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3.5-5.7%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of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population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aged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15-64, had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used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illicit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drugs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at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least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once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2009.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Cannabis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users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make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up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largest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number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of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illicit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drug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users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;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however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in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terms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of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harm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opiates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are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ranked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at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top.</w:t>
            </w:r>
            <w:r w:rsidRPr="00F54C21">
              <w:rPr>
                <w:rFonts w:ascii="Cambria" w:hAnsi="Cambria"/>
                <w:u w:val="single"/>
                <w:lang w:val="hr-HR"/>
              </w:rPr>
              <w:t>15</w:t>
            </w:r>
          </w:p>
          <w:p w14:paraId="7203101F" w14:textId="77777777" w:rsidR="008E64AB" w:rsidRPr="00F54C21" w:rsidRDefault="008E64AB" w:rsidP="008E64AB">
            <w:pPr>
              <w:rPr>
                <w:rFonts w:ascii="Cambria" w:hAnsi="Cambria"/>
                <w:lang w:val="hr-HR"/>
              </w:rPr>
            </w:pPr>
            <w:proofErr w:type="spellStart"/>
            <w:r w:rsidRPr="00F54C21">
              <w:rPr>
                <w:rFonts w:ascii="Cambria" w:hAnsi="Cambria"/>
                <w:b/>
                <w:bCs/>
                <w:lang w:val="hr-HR"/>
              </w:rPr>
              <w:t>Question</w:t>
            </w:r>
            <w:proofErr w:type="spellEnd"/>
            <w:r w:rsidRPr="00F54C21">
              <w:rPr>
                <w:rFonts w:ascii="Cambria" w:hAnsi="Cambria"/>
                <w:b/>
                <w:bCs/>
                <w:lang w:val="hr-HR"/>
              </w:rPr>
              <w:t xml:space="preserve">: </w:t>
            </w:r>
            <w:r w:rsidRPr="00F54C21">
              <w:rPr>
                <w:rFonts w:ascii="Cambria" w:hAnsi="Cambria"/>
                <w:lang w:val="hr-HR"/>
              </w:rPr>
              <w:t xml:space="preserve">Do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you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know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what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are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the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consequences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for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young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people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who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drink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excessive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alcohol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and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use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illicit</w:t>
            </w:r>
            <w:proofErr w:type="spellEnd"/>
            <w:r w:rsidRPr="00F54C2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54C21">
              <w:rPr>
                <w:rFonts w:ascii="Cambria" w:hAnsi="Cambria"/>
                <w:lang w:val="hr-HR"/>
              </w:rPr>
              <w:t>drugs</w:t>
            </w:r>
            <w:proofErr w:type="spellEnd"/>
            <w:r w:rsidRPr="00F54C21">
              <w:rPr>
                <w:rFonts w:ascii="Cambria" w:hAnsi="Cambria"/>
                <w:lang w:val="hr-HR"/>
              </w:rPr>
              <w:t>?”</w:t>
            </w:r>
            <w:r w:rsidRPr="00F54C21">
              <w:rPr>
                <w:rStyle w:val="FootnoteReference"/>
                <w:rFonts w:ascii="Cambria" w:hAnsi="Cambria"/>
                <w:lang w:val="hr-HR"/>
              </w:rPr>
              <w:footnoteReference w:id="1"/>
            </w:r>
          </w:p>
          <w:p w14:paraId="16D138E5" w14:textId="469DF9CD" w:rsidR="008E64AB" w:rsidRPr="00F54C21" w:rsidRDefault="008E64AB" w:rsidP="00F54C21">
            <w:pPr>
              <w:rPr>
                <w:rFonts w:ascii="Cambria" w:hAnsi="Cambria"/>
                <w:lang w:val="hr-HR"/>
              </w:rPr>
            </w:pPr>
          </w:p>
        </w:tc>
      </w:tr>
    </w:tbl>
    <w:p w14:paraId="44662AA4" w14:textId="2A7DCCD3" w:rsidR="00003F54" w:rsidRPr="0089583D" w:rsidRDefault="00003F54">
      <w:pPr>
        <w:rPr>
          <w:lang w:val="en-GB"/>
        </w:rPr>
      </w:pPr>
    </w:p>
    <w:sectPr w:rsidR="00003F54" w:rsidRPr="008958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FA3C" w14:textId="77777777" w:rsidR="00D26DD5" w:rsidRDefault="00D26DD5" w:rsidP="00FC6F7B">
      <w:pPr>
        <w:spacing w:after="0" w:line="240" w:lineRule="auto"/>
      </w:pPr>
      <w:r>
        <w:separator/>
      </w:r>
    </w:p>
  </w:endnote>
  <w:endnote w:type="continuationSeparator" w:id="0">
    <w:p w14:paraId="33A82FE6" w14:textId="77777777" w:rsidR="00D26DD5" w:rsidRDefault="00D26DD5" w:rsidP="00FC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7BCF" w14:textId="77777777" w:rsidR="00D26DD5" w:rsidRDefault="00D26DD5" w:rsidP="00FC6F7B">
      <w:pPr>
        <w:spacing w:after="0" w:line="240" w:lineRule="auto"/>
      </w:pPr>
      <w:r>
        <w:separator/>
      </w:r>
    </w:p>
  </w:footnote>
  <w:footnote w:type="continuationSeparator" w:id="0">
    <w:p w14:paraId="1A934ABE" w14:textId="77777777" w:rsidR="00D26DD5" w:rsidRDefault="00D26DD5" w:rsidP="00FC6F7B">
      <w:pPr>
        <w:spacing w:after="0" w:line="240" w:lineRule="auto"/>
      </w:pPr>
      <w:r>
        <w:continuationSeparator/>
      </w:r>
    </w:p>
  </w:footnote>
  <w:footnote w:id="1">
    <w:p w14:paraId="7A8E61FB" w14:textId="77777777" w:rsidR="008E64AB" w:rsidRPr="00FC6F7B" w:rsidRDefault="008E64AB" w:rsidP="008E64AB">
      <w:pPr>
        <w:pStyle w:val="FootnoteText"/>
        <w:rPr>
          <w:lang w:val="en-GB"/>
        </w:rPr>
      </w:pPr>
      <w:r w:rsidRPr="00FC6F7B">
        <w:rPr>
          <w:rStyle w:val="FootnoteReference"/>
          <w:lang w:val="en-GB"/>
        </w:rPr>
        <w:footnoteRef/>
      </w:r>
      <w:r w:rsidRPr="00FC6F7B">
        <w:rPr>
          <w:lang w:val="en-GB"/>
        </w:rPr>
        <w:t xml:space="preserve"> Council of Europe,</w:t>
      </w:r>
      <w:r>
        <w:rPr>
          <w:lang w:val="en-GB"/>
        </w:rPr>
        <w:t xml:space="preserve"> </w:t>
      </w:r>
      <w:r w:rsidRPr="00FC6F7B">
        <w:rPr>
          <w:i/>
          <w:lang w:val="en-GB"/>
        </w:rPr>
        <w:t>Compass: Manual for Human Rights Education with Young people</w:t>
      </w:r>
      <w:r w:rsidRPr="00FC6F7B">
        <w:rPr>
          <w:lang w:val="en-GB"/>
        </w:rPr>
        <w:t>,</w:t>
      </w:r>
      <w:r>
        <w:rPr>
          <w:i/>
          <w:lang w:val="en-GB"/>
        </w:rPr>
        <w:t xml:space="preserve"> </w:t>
      </w:r>
      <w:hyperlink r:id="rId1" w:history="1">
        <w:r w:rsidRPr="00FC6F7B">
          <w:rPr>
            <w:rStyle w:val="Hyperlink"/>
            <w:lang w:val="en-GB"/>
          </w:rPr>
          <w:t>http://www.coe.int/en/web/compass/health</w:t>
        </w:r>
      </w:hyperlink>
      <w:r w:rsidRPr="00FC6F7B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49C"/>
    <w:multiLevelType w:val="hybridMultilevel"/>
    <w:tmpl w:val="05D8A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3AB"/>
    <w:multiLevelType w:val="hybridMultilevel"/>
    <w:tmpl w:val="416C4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57CB"/>
    <w:multiLevelType w:val="hybridMultilevel"/>
    <w:tmpl w:val="85D83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6BE8"/>
    <w:multiLevelType w:val="hybridMultilevel"/>
    <w:tmpl w:val="CCF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4"/>
    <w:rsid w:val="00003F54"/>
    <w:rsid w:val="001C718E"/>
    <w:rsid w:val="002C0393"/>
    <w:rsid w:val="002E46F7"/>
    <w:rsid w:val="005602DB"/>
    <w:rsid w:val="00580141"/>
    <w:rsid w:val="005F76E3"/>
    <w:rsid w:val="00686C6F"/>
    <w:rsid w:val="006A5C94"/>
    <w:rsid w:val="0089583D"/>
    <w:rsid w:val="008E64AB"/>
    <w:rsid w:val="009450A2"/>
    <w:rsid w:val="00A45EC4"/>
    <w:rsid w:val="00AC6F61"/>
    <w:rsid w:val="00B84767"/>
    <w:rsid w:val="00CA79FD"/>
    <w:rsid w:val="00D26DD5"/>
    <w:rsid w:val="00D8159E"/>
    <w:rsid w:val="00F16052"/>
    <w:rsid w:val="00F54C21"/>
    <w:rsid w:val="00FA51D7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8578C"/>
  <w15:docId w15:val="{B4C09D05-97CA-427A-8E6B-3F14728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4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F7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6F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F7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C6F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1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ecernji.hr/vrste-droga-i-kako-djeluju-802435" TargetMode="External"/><Relationship Id="rId18" Type="http://schemas.openxmlformats.org/officeDocument/2006/relationships/hyperlink" Target="http://www.bloomberg.com/news/articles/2015-06-26/these-three-maps-show-how-drugs-move-around-the-wor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ravljezasve.hr/html/zdravlje05_skola-zdravlje3.html" TargetMode="External"/><Relationship Id="rId17" Type="http://schemas.openxmlformats.org/officeDocument/2006/relationships/hyperlink" Target="https://www.drugabuse.gov/related-topics/drugs-br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bs.org/wgbh/pages/frontline/shows/drugs/business/map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rugaterra.hr/odrogi/utjecajdrogenatijeloimoza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insider.com/how-drugs-travel-around-the-world-2015-2" TargetMode="External"/><Relationship Id="rId10" Type="http://schemas.openxmlformats.org/officeDocument/2006/relationships/hyperlink" Target="http://odraz.hr/media/291518/globalni%20ciljevi%20odrzivog%20razvoja%20do%202030_web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.undp.org/content/croatia/hr/home/post-2015/sdg-overview.html" TargetMode="External"/><Relationship Id="rId14" Type="http://schemas.openxmlformats.org/officeDocument/2006/relationships/hyperlink" Target="http://www.plivazdravlje.hr/aktualno/clanak/16124/Sto-morate-znati-o-drogama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n/web/compass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E70C-122F-4BD8-8818-5BE70479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 ReSound A/S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Marqvard, Trine</dc:creator>
  <cp:keywords/>
  <dc:description/>
  <cp:lastModifiedBy>Ružica Jurčević</cp:lastModifiedBy>
  <cp:revision>11</cp:revision>
  <dcterms:created xsi:type="dcterms:W3CDTF">2016-08-22T11:32:00Z</dcterms:created>
  <dcterms:modified xsi:type="dcterms:W3CDTF">2018-01-09T16:28:00Z</dcterms:modified>
</cp:coreProperties>
</file>