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8E" w:rsidRPr="00062EAD" w:rsidRDefault="005C784E" w:rsidP="00B84767">
      <w:pPr>
        <w:pStyle w:val="Heading1"/>
        <w:jc w:val="center"/>
        <w:rPr>
          <w:lang w:val="hr-HR"/>
        </w:rPr>
      </w:pPr>
      <w:proofErr w:type="spellStart"/>
      <w:r w:rsidRPr="00062EAD">
        <w:rPr>
          <w:lang w:val="hr-HR"/>
        </w:rPr>
        <w:t>Mapping</w:t>
      </w:r>
      <w:proofErr w:type="spellEnd"/>
      <w:r w:rsidRPr="00062EAD">
        <w:rPr>
          <w:lang w:val="hr-HR"/>
        </w:rPr>
        <w:t xml:space="preserve"> </w:t>
      </w:r>
      <w:r w:rsidR="009A1AF6" w:rsidRPr="00062EAD">
        <w:rPr>
          <w:lang w:val="hr-HR"/>
        </w:rPr>
        <w:t xml:space="preserve">My </w:t>
      </w:r>
      <w:proofErr w:type="spellStart"/>
      <w:r w:rsidR="009A1AF6" w:rsidRPr="00062EAD">
        <w:rPr>
          <w:lang w:val="hr-HR"/>
        </w:rPr>
        <w:t>Neigbourhood</w:t>
      </w:r>
      <w:proofErr w:type="spellEnd"/>
      <w:r w:rsidR="00706CEE" w:rsidRPr="00062EAD">
        <w:rPr>
          <w:lang w:val="hr-HR"/>
        </w:rPr>
        <w:t>/</w:t>
      </w:r>
      <w:proofErr w:type="spellStart"/>
      <w:r w:rsidR="00706CEE" w:rsidRPr="00062EAD">
        <w:rPr>
          <w:lang w:val="hr-HR"/>
        </w:rPr>
        <w:t>Mapiranje</w:t>
      </w:r>
      <w:proofErr w:type="spellEnd"/>
      <w:r w:rsidR="00706CEE" w:rsidRPr="00062EAD">
        <w:rPr>
          <w:lang w:val="hr-HR"/>
        </w:rPr>
        <w:t xml:space="preserve"> moje okoline</w:t>
      </w:r>
    </w:p>
    <w:p w:rsidR="00B84767" w:rsidRPr="00062EAD" w:rsidRDefault="00B84767" w:rsidP="00B84767">
      <w:pPr>
        <w:rPr>
          <w:lang w:val="hr-HR"/>
        </w:rPr>
      </w:pPr>
    </w:p>
    <w:tbl>
      <w:tblPr>
        <w:tblStyle w:val="TableGrid"/>
        <w:tblW w:w="990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7023"/>
      </w:tblGrid>
      <w:tr w:rsidR="00706CEE" w:rsidRPr="00062EAD" w:rsidTr="00081B36">
        <w:trPr>
          <w:trHeight w:val="1754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Globalni ciljevi</w:t>
            </w:r>
          </w:p>
        </w:tc>
        <w:tc>
          <w:tcPr>
            <w:tcW w:w="7023" w:type="dxa"/>
          </w:tcPr>
          <w:p w:rsidR="00706CEE" w:rsidRPr="00062EAD" w:rsidRDefault="00706CEE" w:rsidP="00706CEE">
            <w:pPr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noProof/>
                <w:lang w:val="hr-HR" w:eastAsia="hr-HR"/>
              </w:rPr>
              <w:drawing>
                <wp:inline distT="0" distB="0" distL="0" distR="0" wp14:anchorId="5610E061" wp14:editId="607CD2D0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g-3goodhealth-english-150x15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2EAD">
              <w:rPr>
                <w:rFonts w:ascii="Cambria" w:hAnsi="Cambria"/>
                <w:noProof/>
                <w:lang w:val="hr-HR" w:eastAsia="hr-HR"/>
              </w:rPr>
              <w:drawing>
                <wp:inline distT="0" distB="0" distL="0" distR="0" wp14:anchorId="2FB04CC8" wp14:editId="197E589E">
                  <wp:extent cx="1428750" cy="142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ies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CEE" w:rsidRPr="00062EAD" w:rsidTr="00081B36">
        <w:trPr>
          <w:trHeight w:val="609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Sažetak radionice</w:t>
            </w:r>
          </w:p>
        </w:tc>
        <w:tc>
          <w:tcPr>
            <w:tcW w:w="7023" w:type="dxa"/>
          </w:tcPr>
          <w:p w:rsidR="00706CEE" w:rsidRPr="00062EAD" w:rsidRDefault="00062EAD" w:rsidP="00081B36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Cilj ove radionice je </w:t>
            </w:r>
            <w:r w:rsidR="00081B36">
              <w:rPr>
                <w:rFonts w:ascii="Cambria" w:hAnsi="Cambria"/>
                <w:lang w:val="hr-HR"/>
              </w:rPr>
              <w:t>osvijestiti</w:t>
            </w:r>
            <w:r w:rsidRPr="00062EAD">
              <w:rPr>
                <w:rFonts w:ascii="Cambria" w:hAnsi="Cambria"/>
                <w:lang w:val="hr-HR"/>
              </w:rPr>
              <w:t xml:space="preserve"> učenike u promišljanju svojeg puta od kuće do škole, potičući ih da razmišljaju o sigurnim i zdravim izborima koje čine tijek</w:t>
            </w:r>
            <w:r w:rsidR="00081B36">
              <w:rPr>
                <w:rFonts w:ascii="Cambria" w:hAnsi="Cambria"/>
                <w:lang w:val="hr-HR"/>
              </w:rPr>
              <w:t xml:space="preserve">om putovanja.  Potiče učenike da razmotre </w:t>
            </w:r>
            <w:r w:rsidRPr="00062EAD">
              <w:rPr>
                <w:rFonts w:ascii="Cambria" w:hAnsi="Cambria"/>
                <w:lang w:val="hr-HR"/>
              </w:rPr>
              <w:t>kako nj</w:t>
            </w:r>
            <w:r w:rsidR="00081B36">
              <w:rPr>
                <w:rFonts w:ascii="Cambria" w:hAnsi="Cambria"/>
                <w:lang w:val="hr-HR"/>
              </w:rPr>
              <w:t>ihova okolina utječe na njih, ali i kako</w:t>
            </w:r>
            <w:r w:rsidRPr="00062EAD">
              <w:rPr>
                <w:rFonts w:ascii="Cambria" w:hAnsi="Cambria"/>
                <w:lang w:val="hr-HR"/>
              </w:rPr>
              <w:t xml:space="preserve"> </w:t>
            </w:r>
            <w:r w:rsidR="00081B36">
              <w:rPr>
                <w:rFonts w:ascii="Cambria" w:hAnsi="Cambria"/>
                <w:lang w:val="hr-HR"/>
              </w:rPr>
              <w:t>njihovi postupci</w:t>
            </w:r>
            <w:r w:rsidRPr="00062EAD">
              <w:rPr>
                <w:rFonts w:ascii="Cambria" w:hAnsi="Cambria"/>
                <w:lang w:val="hr-HR"/>
              </w:rPr>
              <w:t xml:space="preserve"> utječu na okoliš.</w:t>
            </w:r>
          </w:p>
        </w:tc>
      </w:tr>
      <w:tr w:rsidR="00706CEE" w:rsidRPr="00062EAD" w:rsidTr="00081B36">
        <w:trPr>
          <w:trHeight w:val="196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Dobna  skupina učenika</w:t>
            </w:r>
          </w:p>
        </w:tc>
        <w:tc>
          <w:tcPr>
            <w:tcW w:w="7023" w:type="dxa"/>
          </w:tcPr>
          <w:p w:rsidR="00706CEE" w:rsidRPr="00062EAD" w:rsidRDefault="00706CEE" w:rsidP="00706CEE">
            <w:pPr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13 - 21</w:t>
            </w:r>
          </w:p>
        </w:tc>
      </w:tr>
      <w:tr w:rsidR="00706CEE" w:rsidRPr="00062EAD" w:rsidTr="00081B36">
        <w:trPr>
          <w:trHeight w:val="196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Veličina grupe</w:t>
            </w:r>
          </w:p>
        </w:tc>
        <w:tc>
          <w:tcPr>
            <w:tcW w:w="7023" w:type="dxa"/>
          </w:tcPr>
          <w:p w:rsidR="00706CEE" w:rsidRPr="00062EAD" w:rsidRDefault="00706CEE" w:rsidP="00706CEE">
            <w:pPr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Do 25</w:t>
            </w:r>
          </w:p>
        </w:tc>
      </w:tr>
      <w:tr w:rsidR="00706CEE" w:rsidRPr="00062EAD" w:rsidTr="00081B36">
        <w:trPr>
          <w:trHeight w:val="206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Vremenski okvir</w:t>
            </w:r>
          </w:p>
        </w:tc>
        <w:tc>
          <w:tcPr>
            <w:tcW w:w="7023" w:type="dxa"/>
          </w:tcPr>
          <w:p w:rsidR="00706CEE" w:rsidRPr="00062EAD" w:rsidRDefault="007473C5" w:rsidP="007473C5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 školski sat (45 min)</w:t>
            </w:r>
          </w:p>
        </w:tc>
      </w:tr>
      <w:tr w:rsidR="00706CEE" w:rsidRPr="00062EAD" w:rsidTr="00081B36">
        <w:trPr>
          <w:trHeight w:val="393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Kros-</w:t>
            </w:r>
            <w:proofErr w:type="spellStart"/>
            <w:r w:rsidRPr="00062EAD">
              <w:rPr>
                <w:rFonts w:ascii="Cambria" w:hAnsi="Cambria"/>
                <w:lang w:val="hr-HR"/>
              </w:rPr>
              <w:t>kurikularna</w:t>
            </w:r>
            <w:proofErr w:type="spellEnd"/>
            <w:r w:rsidRPr="00062EAD">
              <w:rPr>
                <w:rFonts w:ascii="Cambria" w:hAnsi="Cambria"/>
                <w:lang w:val="hr-HR"/>
              </w:rPr>
              <w:t xml:space="preserve"> povezanost predmeta</w:t>
            </w:r>
          </w:p>
        </w:tc>
        <w:tc>
          <w:tcPr>
            <w:tcW w:w="7023" w:type="dxa"/>
          </w:tcPr>
          <w:p w:rsidR="00706CEE" w:rsidRPr="00062EAD" w:rsidRDefault="00081B36" w:rsidP="00706CEE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Likovna kultura/umjetnost; Geografija, Ekologija</w:t>
            </w:r>
          </w:p>
        </w:tc>
      </w:tr>
      <w:tr w:rsidR="00706CEE" w:rsidRPr="00062EAD" w:rsidTr="00081B36">
        <w:trPr>
          <w:trHeight w:val="1041"/>
        </w:trPr>
        <w:tc>
          <w:tcPr>
            <w:tcW w:w="1350" w:type="dxa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Specifični ciljevi</w:t>
            </w:r>
          </w:p>
        </w:tc>
        <w:tc>
          <w:tcPr>
            <w:tcW w:w="1530" w:type="dxa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Ponašanje</w:t>
            </w:r>
          </w:p>
        </w:tc>
        <w:tc>
          <w:tcPr>
            <w:tcW w:w="7023" w:type="dxa"/>
          </w:tcPr>
          <w:p w:rsidR="00081B36" w:rsidRPr="00081B36" w:rsidRDefault="00081B36" w:rsidP="00081B3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  <w:r w:rsidRPr="00081B36">
              <w:rPr>
                <w:rFonts w:ascii="Cambria" w:hAnsi="Cambria"/>
                <w:lang w:val="hr-HR"/>
              </w:rPr>
              <w:t>Osigurati siguran i zdrav odnos s okolinom (Cilj 3)</w:t>
            </w:r>
          </w:p>
          <w:p w:rsidR="00081B36" w:rsidRPr="00081B36" w:rsidRDefault="00081B36" w:rsidP="00081B3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Zaštititi</w:t>
            </w:r>
            <w:r w:rsidRPr="00081B36">
              <w:rPr>
                <w:rFonts w:ascii="Cambria" w:hAnsi="Cambria"/>
                <w:lang w:val="hr-HR"/>
              </w:rPr>
              <w:t xml:space="preserve"> kulturn</w:t>
            </w:r>
            <w:r>
              <w:rPr>
                <w:rFonts w:ascii="Cambria" w:hAnsi="Cambria"/>
                <w:lang w:val="hr-HR"/>
              </w:rPr>
              <w:t>u</w:t>
            </w:r>
            <w:r w:rsidRPr="00081B36">
              <w:rPr>
                <w:rFonts w:ascii="Cambria" w:hAnsi="Cambria"/>
                <w:lang w:val="hr-HR"/>
              </w:rPr>
              <w:t xml:space="preserve"> i prirodn</w:t>
            </w:r>
            <w:r>
              <w:rPr>
                <w:rFonts w:ascii="Cambria" w:hAnsi="Cambria"/>
                <w:lang w:val="hr-HR"/>
              </w:rPr>
              <w:t>u</w:t>
            </w:r>
            <w:r w:rsidRPr="00081B36">
              <w:rPr>
                <w:rFonts w:ascii="Cambria" w:hAnsi="Cambria"/>
                <w:lang w:val="hr-HR"/>
              </w:rPr>
              <w:t xml:space="preserve"> baštin</w:t>
            </w:r>
            <w:r>
              <w:rPr>
                <w:rFonts w:ascii="Cambria" w:hAnsi="Cambria"/>
                <w:lang w:val="hr-HR"/>
              </w:rPr>
              <w:t>u</w:t>
            </w:r>
            <w:r w:rsidRPr="00081B36">
              <w:rPr>
                <w:rFonts w:ascii="Cambria" w:hAnsi="Cambria"/>
                <w:lang w:val="hr-HR"/>
              </w:rPr>
              <w:t xml:space="preserve"> (Cilj 11)</w:t>
            </w:r>
          </w:p>
          <w:p w:rsidR="00706CEE" w:rsidRPr="00081B36" w:rsidRDefault="00081B36" w:rsidP="00081B3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  <w:r w:rsidRPr="00081B36">
              <w:rPr>
                <w:rFonts w:ascii="Cambria" w:hAnsi="Cambria"/>
                <w:lang w:val="hr-HR"/>
              </w:rPr>
              <w:t xml:space="preserve">Biti aktivan i </w:t>
            </w:r>
            <w:r>
              <w:rPr>
                <w:rFonts w:ascii="Cambria" w:hAnsi="Cambria"/>
                <w:lang w:val="hr-HR"/>
              </w:rPr>
              <w:t>odgovoran</w:t>
            </w:r>
            <w:r w:rsidRPr="00081B36">
              <w:rPr>
                <w:rFonts w:ascii="Cambria" w:hAnsi="Cambria"/>
                <w:lang w:val="hr-HR"/>
              </w:rPr>
              <w:t xml:space="preserve"> građanin u zajednici (Cilj 11)</w:t>
            </w:r>
          </w:p>
        </w:tc>
      </w:tr>
      <w:tr w:rsidR="00706CEE" w:rsidRPr="00062EAD" w:rsidTr="00081B36">
        <w:trPr>
          <w:trHeight w:val="1454"/>
        </w:trPr>
        <w:tc>
          <w:tcPr>
            <w:tcW w:w="1350" w:type="dxa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530" w:type="dxa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Promišljanje</w:t>
            </w:r>
          </w:p>
        </w:tc>
        <w:tc>
          <w:tcPr>
            <w:tcW w:w="7023" w:type="dxa"/>
          </w:tcPr>
          <w:p w:rsidR="00081B36" w:rsidRPr="00081B36" w:rsidRDefault="002A0615" w:rsidP="00081B3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Promišljati o okolini i</w:t>
            </w:r>
            <w:r w:rsidR="00081B36" w:rsidRPr="00081B36">
              <w:rPr>
                <w:rFonts w:ascii="Cambria" w:hAnsi="Cambria"/>
                <w:lang w:val="hr-HR"/>
              </w:rPr>
              <w:t xml:space="preserve"> utjecaju </w:t>
            </w:r>
            <w:r>
              <w:rPr>
                <w:rFonts w:ascii="Cambria" w:hAnsi="Cambria"/>
                <w:lang w:val="hr-HR"/>
              </w:rPr>
              <w:t xml:space="preserve">okoline </w:t>
            </w:r>
            <w:r w:rsidR="00081B36" w:rsidRPr="00081B36">
              <w:rPr>
                <w:rFonts w:ascii="Cambria" w:hAnsi="Cambria"/>
                <w:lang w:val="hr-HR"/>
              </w:rPr>
              <w:t xml:space="preserve">na zdravlje </w:t>
            </w:r>
            <w:r>
              <w:rPr>
                <w:rFonts w:ascii="Cambria" w:hAnsi="Cambria"/>
                <w:lang w:val="hr-HR"/>
              </w:rPr>
              <w:t xml:space="preserve">i život </w:t>
            </w:r>
            <w:r w:rsidR="00081B36" w:rsidRPr="00081B36">
              <w:rPr>
                <w:rFonts w:ascii="Cambria" w:hAnsi="Cambria"/>
                <w:lang w:val="hr-HR"/>
              </w:rPr>
              <w:t>(Cilj 3)</w:t>
            </w:r>
          </w:p>
          <w:p w:rsidR="00081B36" w:rsidRPr="00081B36" w:rsidRDefault="002A0615" w:rsidP="00081B3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Promišljati</w:t>
            </w:r>
            <w:r w:rsidR="00081B36" w:rsidRPr="00081B36">
              <w:rPr>
                <w:rFonts w:ascii="Cambria" w:hAnsi="Cambria"/>
                <w:lang w:val="hr-HR"/>
              </w:rPr>
              <w:t xml:space="preserve"> o opasnostima gubitka kulturne i prirodne baštine (Cilj 11)</w:t>
            </w:r>
          </w:p>
          <w:p w:rsidR="00081B36" w:rsidRPr="00081B36" w:rsidRDefault="002A0615" w:rsidP="00081B3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Razmotriti </w:t>
            </w:r>
            <w:r w:rsidR="00081B36" w:rsidRPr="00081B36">
              <w:rPr>
                <w:rFonts w:ascii="Cambria" w:hAnsi="Cambria"/>
                <w:lang w:val="hr-HR"/>
              </w:rPr>
              <w:t>važnost</w:t>
            </w:r>
            <w:r>
              <w:rPr>
                <w:rFonts w:ascii="Cambria" w:hAnsi="Cambria"/>
                <w:lang w:val="hr-HR"/>
              </w:rPr>
              <w:t xml:space="preserve"> baštine u zajednici</w:t>
            </w:r>
            <w:r w:rsidR="00081B36" w:rsidRPr="00081B36">
              <w:rPr>
                <w:rFonts w:ascii="Cambria" w:hAnsi="Cambria"/>
                <w:lang w:val="hr-HR"/>
              </w:rPr>
              <w:t xml:space="preserve"> (Cilj 11)</w:t>
            </w:r>
          </w:p>
          <w:p w:rsidR="00706CEE" w:rsidRPr="002A0615" w:rsidRDefault="00081B36" w:rsidP="002A061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hr-HR"/>
              </w:rPr>
            </w:pPr>
            <w:r w:rsidRPr="00081B36">
              <w:rPr>
                <w:rFonts w:ascii="Cambria" w:hAnsi="Cambria"/>
                <w:lang w:val="hr-HR"/>
              </w:rPr>
              <w:t xml:space="preserve">Razmotriti važnost </w:t>
            </w:r>
            <w:r w:rsidR="002A0615">
              <w:rPr>
                <w:rFonts w:ascii="Cambria" w:hAnsi="Cambria"/>
                <w:lang w:val="hr-HR"/>
              </w:rPr>
              <w:t xml:space="preserve">aktivnog </w:t>
            </w:r>
            <w:r w:rsidRPr="00081B36">
              <w:rPr>
                <w:rFonts w:ascii="Cambria" w:hAnsi="Cambria"/>
                <w:lang w:val="hr-HR"/>
              </w:rPr>
              <w:t xml:space="preserve">sudjelovanja u </w:t>
            </w:r>
            <w:r w:rsidR="002A0615">
              <w:rPr>
                <w:rFonts w:ascii="Cambria" w:hAnsi="Cambria"/>
                <w:lang w:val="hr-HR"/>
              </w:rPr>
              <w:t xml:space="preserve">stvaranju i održavanju </w:t>
            </w:r>
            <w:r w:rsidRPr="00081B36">
              <w:rPr>
                <w:rFonts w:ascii="Cambria" w:hAnsi="Cambria"/>
                <w:lang w:val="hr-HR"/>
              </w:rPr>
              <w:t>održivih zajednica (Cilj 11)</w:t>
            </w:r>
          </w:p>
        </w:tc>
      </w:tr>
      <w:tr w:rsidR="00706CEE" w:rsidRPr="00062EAD" w:rsidTr="00081B36">
        <w:trPr>
          <w:trHeight w:val="600"/>
        </w:trPr>
        <w:tc>
          <w:tcPr>
            <w:tcW w:w="1350" w:type="dxa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530" w:type="dxa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Cjeloživotne kompetencije</w:t>
            </w:r>
          </w:p>
        </w:tc>
        <w:tc>
          <w:tcPr>
            <w:tcW w:w="7023" w:type="dxa"/>
          </w:tcPr>
          <w:p w:rsidR="00081B36" w:rsidRDefault="00081B36" w:rsidP="00081B3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Odgovorno građanstvo</w:t>
            </w:r>
          </w:p>
          <w:p w:rsidR="00081B36" w:rsidRDefault="00081B36" w:rsidP="00081B3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Poduzetničke kompetencije</w:t>
            </w:r>
          </w:p>
          <w:p w:rsidR="00706CEE" w:rsidRPr="00081B36" w:rsidRDefault="00081B36" w:rsidP="00081B3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Aktivno građanstvo</w:t>
            </w:r>
          </w:p>
        </w:tc>
      </w:tr>
      <w:tr w:rsidR="00706CEE" w:rsidRPr="00062EAD" w:rsidTr="00081B36">
        <w:trPr>
          <w:trHeight w:val="806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Potrebni materijali</w:t>
            </w:r>
          </w:p>
        </w:tc>
        <w:tc>
          <w:tcPr>
            <w:tcW w:w="7023" w:type="dxa"/>
          </w:tcPr>
          <w:p w:rsidR="002A0615" w:rsidRDefault="0020696E" w:rsidP="002A061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A4 papir</w:t>
            </w:r>
          </w:p>
          <w:p w:rsidR="00706CEE" w:rsidRPr="002A0615" w:rsidRDefault="002A0615" w:rsidP="002A061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lang w:val="hr-HR"/>
              </w:rPr>
            </w:pPr>
            <w:r w:rsidRPr="002A0615">
              <w:rPr>
                <w:rFonts w:ascii="Cambria" w:hAnsi="Cambria"/>
                <w:lang w:val="hr-HR"/>
              </w:rPr>
              <w:t xml:space="preserve">Olovke </w:t>
            </w:r>
            <w:r>
              <w:rPr>
                <w:rFonts w:ascii="Cambria" w:hAnsi="Cambria"/>
                <w:lang w:val="hr-HR"/>
              </w:rPr>
              <w:t>u boji/ markeri/ flomasteri</w:t>
            </w:r>
          </w:p>
        </w:tc>
      </w:tr>
      <w:tr w:rsidR="00706CEE" w:rsidRPr="00062EAD" w:rsidTr="00081B36">
        <w:trPr>
          <w:trHeight w:val="2223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2A0615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 xml:space="preserve">Priprema za radionicu </w:t>
            </w:r>
          </w:p>
        </w:tc>
        <w:tc>
          <w:tcPr>
            <w:tcW w:w="7023" w:type="dxa"/>
          </w:tcPr>
          <w:p w:rsidR="009A4D4E" w:rsidRPr="009A4D4E" w:rsidRDefault="009335BE" w:rsidP="009A4D4E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Podijelite učenike u nekoliko grupa po 4-5 učenika. Svakom učeniku dajte papir i olovku (flomaster). </w:t>
            </w:r>
            <w:r w:rsidR="007473C5" w:rsidRPr="009A4D4E">
              <w:rPr>
                <w:rFonts w:ascii="Cambria" w:hAnsi="Cambria"/>
                <w:lang w:val="hr-HR"/>
              </w:rPr>
              <w:t xml:space="preserve">Zamolite </w:t>
            </w:r>
            <w:r w:rsidR="007473C5">
              <w:rPr>
                <w:rFonts w:ascii="Cambria" w:hAnsi="Cambria"/>
                <w:lang w:val="hr-HR"/>
              </w:rPr>
              <w:t>učenik</w:t>
            </w:r>
            <w:r w:rsidR="007473C5" w:rsidRPr="009A4D4E">
              <w:rPr>
                <w:rFonts w:ascii="Cambria" w:hAnsi="Cambria"/>
                <w:lang w:val="hr-HR"/>
              </w:rPr>
              <w:t xml:space="preserve">e da zatvore oči i </w:t>
            </w:r>
            <w:r w:rsidR="007473C5">
              <w:rPr>
                <w:rFonts w:ascii="Cambria" w:hAnsi="Cambria"/>
                <w:lang w:val="hr-HR"/>
              </w:rPr>
              <w:t>vizualiziraju</w:t>
            </w:r>
            <w:r w:rsidR="007473C5" w:rsidRPr="009A4D4E">
              <w:rPr>
                <w:rFonts w:ascii="Cambria" w:hAnsi="Cambria"/>
                <w:lang w:val="hr-HR"/>
              </w:rPr>
              <w:t xml:space="preserve"> svoje putovanje u školu, od trenutka kad napuste kuću</w:t>
            </w:r>
            <w:r w:rsidR="007473C5">
              <w:rPr>
                <w:rFonts w:ascii="Cambria" w:hAnsi="Cambria"/>
                <w:lang w:val="hr-HR"/>
              </w:rPr>
              <w:t xml:space="preserve"> do trenutka</w:t>
            </w:r>
            <w:r w:rsidR="007473C5">
              <w:rPr>
                <w:rFonts w:ascii="Cambria" w:hAnsi="Cambria"/>
                <w:lang w:val="hr-HR"/>
              </w:rPr>
              <w:t xml:space="preserve"> kada stignu u školu. </w:t>
            </w:r>
            <w:r w:rsidR="009A4D4E" w:rsidRPr="009A4D4E">
              <w:rPr>
                <w:rFonts w:ascii="Cambria" w:hAnsi="Cambria"/>
                <w:lang w:val="hr-HR"/>
              </w:rPr>
              <w:t>Zamolite učenike u skupinama</w:t>
            </w:r>
            <w:r>
              <w:rPr>
                <w:rFonts w:ascii="Cambria" w:hAnsi="Cambria"/>
                <w:lang w:val="hr-HR"/>
              </w:rPr>
              <w:t xml:space="preserve"> ili parovima da razgovaraju o svojem</w:t>
            </w:r>
            <w:r w:rsidR="009A4D4E" w:rsidRPr="009A4D4E">
              <w:rPr>
                <w:rFonts w:ascii="Cambria" w:hAnsi="Cambria"/>
                <w:lang w:val="hr-HR"/>
              </w:rPr>
              <w:t xml:space="preserve"> putovanju u školu, kako putuju</w:t>
            </w:r>
            <w:r>
              <w:rPr>
                <w:rFonts w:ascii="Cambria" w:hAnsi="Cambria"/>
                <w:lang w:val="hr-HR"/>
              </w:rPr>
              <w:t>, koja</w:t>
            </w:r>
            <w:r w:rsidR="009A4D4E" w:rsidRPr="009A4D4E">
              <w:rPr>
                <w:rFonts w:ascii="Cambria" w:hAnsi="Cambria"/>
                <w:lang w:val="hr-HR"/>
              </w:rPr>
              <w:t xml:space="preserve"> mjesta prolaze, </w:t>
            </w:r>
            <w:r>
              <w:rPr>
                <w:rFonts w:ascii="Cambria" w:hAnsi="Cambria"/>
                <w:lang w:val="hr-HR"/>
              </w:rPr>
              <w:t>u kojim dijelovima putovanja uživaju, a u kojim ne</w:t>
            </w:r>
            <w:r w:rsidR="009A4D4E" w:rsidRPr="009A4D4E">
              <w:rPr>
                <w:rFonts w:ascii="Cambria" w:hAnsi="Cambria"/>
                <w:lang w:val="hr-HR"/>
              </w:rPr>
              <w:t xml:space="preserve"> (5 minuta)</w:t>
            </w:r>
            <w:r>
              <w:rPr>
                <w:rFonts w:ascii="Cambria" w:hAnsi="Cambria"/>
                <w:lang w:val="hr-HR"/>
              </w:rPr>
              <w:t>.</w:t>
            </w:r>
          </w:p>
          <w:p w:rsidR="009A4D4E" w:rsidRPr="009A4D4E" w:rsidRDefault="009A4D4E" w:rsidP="009A4D4E">
            <w:pPr>
              <w:jc w:val="both"/>
              <w:rPr>
                <w:rFonts w:ascii="Cambria" w:hAnsi="Cambria"/>
                <w:lang w:val="hr-HR"/>
              </w:rPr>
            </w:pPr>
          </w:p>
          <w:p w:rsidR="009A4D4E" w:rsidRDefault="009335BE" w:rsidP="009A4D4E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Nakon toga, z</w:t>
            </w:r>
            <w:r w:rsidR="009A4D4E" w:rsidRPr="009A4D4E">
              <w:rPr>
                <w:rFonts w:ascii="Cambria" w:hAnsi="Cambria"/>
                <w:lang w:val="hr-HR"/>
              </w:rPr>
              <w:t xml:space="preserve">amolite učenike da </w:t>
            </w:r>
            <w:r>
              <w:rPr>
                <w:rFonts w:ascii="Cambria" w:hAnsi="Cambria"/>
                <w:lang w:val="hr-HR"/>
              </w:rPr>
              <w:t>nacrtaju svoju kuću u jednom kutu papira, a školu u dr</w:t>
            </w:r>
            <w:r w:rsidR="009A4D4E" w:rsidRPr="009A4D4E">
              <w:rPr>
                <w:rFonts w:ascii="Cambria" w:hAnsi="Cambria"/>
                <w:lang w:val="hr-HR"/>
              </w:rPr>
              <w:t xml:space="preserve">ugom kutu. Zatim </w:t>
            </w:r>
            <w:r>
              <w:rPr>
                <w:rFonts w:ascii="Cambria" w:hAnsi="Cambria"/>
                <w:lang w:val="hr-HR"/>
              </w:rPr>
              <w:t>ih zamolite</w:t>
            </w:r>
            <w:r w:rsidR="009A4D4E" w:rsidRPr="009A4D4E">
              <w:rPr>
                <w:rFonts w:ascii="Cambria" w:hAnsi="Cambria"/>
                <w:lang w:val="hr-HR"/>
              </w:rPr>
              <w:t xml:space="preserve"> da </w:t>
            </w:r>
            <w:r>
              <w:rPr>
                <w:rFonts w:ascii="Cambria" w:hAnsi="Cambria"/>
                <w:lang w:val="hr-HR"/>
              </w:rPr>
              <w:t>nacrtaju</w:t>
            </w:r>
            <w:r w:rsidR="009A4D4E" w:rsidRPr="009A4D4E">
              <w:rPr>
                <w:rFonts w:ascii="Cambria" w:hAnsi="Cambria"/>
                <w:lang w:val="hr-HR"/>
              </w:rPr>
              <w:t xml:space="preserve"> put od kuće </w:t>
            </w:r>
            <w:r>
              <w:rPr>
                <w:rFonts w:ascii="Cambria" w:hAnsi="Cambria"/>
                <w:lang w:val="hr-HR"/>
              </w:rPr>
              <w:t>do škole.</w:t>
            </w:r>
            <w:r w:rsidR="009A4D4E" w:rsidRPr="009A4D4E">
              <w:rPr>
                <w:rFonts w:ascii="Cambria" w:hAnsi="Cambria"/>
                <w:lang w:val="hr-HR"/>
              </w:rPr>
              <w:t xml:space="preserve"> </w:t>
            </w:r>
            <w:r>
              <w:rPr>
                <w:rFonts w:ascii="Cambria" w:hAnsi="Cambria"/>
                <w:lang w:val="hr-HR"/>
              </w:rPr>
              <w:t>Zamolite učenike</w:t>
            </w:r>
            <w:r w:rsidRPr="009335BE">
              <w:rPr>
                <w:rFonts w:ascii="Cambria" w:hAnsi="Cambria"/>
                <w:lang w:val="hr-HR"/>
              </w:rPr>
              <w:t xml:space="preserve"> da dodaju pojedinosti o područjima koja</w:t>
            </w:r>
            <w:r>
              <w:rPr>
                <w:rFonts w:ascii="Cambria" w:hAnsi="Cambria"/>
                <w:lang w:val="hr-HR"/>
              </w:rPr>
              <w:t xml:space="preserve"> </w:t>
            </w:r>
            <w:r>
              <w:rPr>
                <w:rFonts w:ascii="Cambria" w:hAnsi="Cambria"/>
                <w:lang w:val="hr-HR"/>
              </w:rPr>
              <w:t xml:space="preserve">okružuju njihov put u školu, </w:t>
            </w:r>
            <w:r w:rsidR="009A4D4E" w:rsidRPr="009A4D4E">
              <w:rPr>
                <w:rFonts w:ascii="Cambria" w:hAnsi="Cambria"/>
                <w:lang w:val="hr-HR"/>
              </w:rPr>
              <w:t>crtajući detalje o određenim zanimljivim točkama</w:t>
            </w:r>
            <w:r>
              <w:rPr>
                <w:rFonts w:ascii="Cambria" w:hAnsi="Cambria"/>
                <w:lang w:val="hr-HR"/>
              </w:rPr>
              <w:t xml:space="preserve"> (zgrade, rijeke, mostovi i sl.)</w:t>
            </w:r>
            <w:r w:rsidR="009A4D4E" w:rsidRPr="009A4D4E">
              <w:rPr>
                <w:rFonts w:ascii="Cambria" w:hAnsi="Cambria"/>
                <w:lang w:val="hr-HR"/>
              </w:rPr>
              <w:t xml:space="preserve"> </w:t>
            </w:r>
          </w:p>
          <w:p w:rsidR="009335BE" w:rsidRDefault="009335BE" w:rsidP="009A4D4E">
            <w:pPr>
              <w:jc w:val="both"/>
              <w:rPr>
                <w:rFonts w:ascii="Cambria" w:hAnsi="Cambria"/>
                <w:lang w:val="hr-HR"/>
              </w:rPr>
            </w:pPr>
          </w:p>
          <w:p w:rsidR="009335BE" w:rsidRPr="009335BE" w:rsidRDefault="009335BE" w:rsidP="009335BE">
            <w:pPr>
              <w:jc w:val="both"/>
              <w:rPr>
                <w:rFonts w:ascii="Cambria" w:hAnsi="Cambria"/>
                <w:lang w:val="hr-HR"/>
              </w:rPr>
            </w:pPr>
            <w:r w:rsidRPr="009335BE">
              <w:rPr>
                <w:rFonts w:ascii="Cambria" w:hAnsi="Cambria"/>
                <w:lang w:val="hr-HR"/>
              </w:rPr>
              <w:lastRenderedPageBreak/>
              <w:t xml:space="preserve">Zamolite </w:t>
            </w:r>
            <w:r>
              <w:rPr>
                <w:rFonts w:ascii="Cambria" w:hAnsi="Cambria"/>
                <w:lang w:val="hr-HR"/>
              </w:rPr>
              <w:t xml:space="preserve">učenike </w:t>
            </w:r>
            <w:r w:rsidRPr="009335BE">
              <w:rPr>
                <w:rFonts w:ascii="Cambria" w:hAnsi="Cambria"/>
                <w:lang w:val="hr-HR"/>
              </w:rPr>
              <w:t xml:space="preserve">da dodaju detalje na svoje crteže </w:t>
            </w:r>
            <w:r w:rsidR="00C46280">
              <w:rPr>
                <w:rFonts w:ascii="Cambria" w:hAnsi="Cambria"/>
                <w:lang w:val="hr-HR"/>
              </w:rPr>
              <w:t>na mjestima</w:t>
            </w:r>
            <w:r w:rsidRPr="009335BE">
              <w:rPr>
                <w:rFonts w:ascii="Cambria" w:hAnsi="Cambria"/>
                <w:lang w:val="hr-HR"/>
              </w:rPr>
              <w:t xml:space="preserve"> koje smatraju opasnim, predstavljaju rizik ili negativno </w:t>
            </w:r>
            <w:r w:rsidR="0020696E">
              <w:rPr>
                <w:rFonts w:ascii="Cambria" w:hAnsi="Cambria"/>
                <w:lang w:val="hr-HR"/>
              </w:rPr>
              <w:t>utječu na njihovo raspoloženje (na primjer, nesigurna cesta, psi lutalice, nepregledan zavoj, slabi most</w:t>
            </w:r>
            <w:r w:rsidR="007473C5">
              <w:rPr>
                <w:rFonts w:ascii="Cambria" w:hAnsi="Cambria"/>
                <w:lang w:val="hr-HR"/>
              </w:rPr>
              <w:t>, smeće, urušene kuće</w:t>
            </w:r>
            <w:r w:rsidR="0020696E">
              <w:rPr>
                <w:rFonts w:ascii="Cambria" w:hAnsi="Cambria"/>
                <w:lang w:val="hr-HR"/>
              </w:rPr>
              <w:t xml:space="preserve"> i sl. ). </w:t>
            </w:r>
            <w:r>
              <w:rPr>
                <w:rFonts w:ascii="Cambria" w:hAnsi="Cambria"/>
                <w:lang w:val="hr-HR"/>
              </w:rPr>
              <w:t>Crtajući te detalje, m</w:t>
            </w:r>
            <w:r w:rsidRPr="009335BE">
              <w:rPr>
                <w:rFonts w:ascii="Cambria" w:hAnsi="Cambria"/>
                <w:lang w:val="hr-HR"/>
              </w:rPr>
              <w:t>ogu odab</w:t>
            </w:r>
            <w:r w:rsidR="0020696E">
              <w:rPr>
                <w:rFonts w:ascii="Cambria" w:hAnsi="Cambria"/>
                <w:lang w:val="hr-HR"/>
              </w:rPr>
              <w:t>rati boje</w:t>
            </w:r>
            <w:r>
              <w:rPr>
                <w:rFonts w:ascii="Cambria" w:hAnsi="Cambria"/>
                <w:lang w:val="hr-HR"/>
              </w:rPr>
              <w:t>- na primjer, c</w:t>
            </w:r>
            <w:r w:rsidRPr="009335BE">
              <w:rPr>
                <w:rFonts w:ascii="Cambria" w:hAnsi="Cambria"/>
                <w:lang w:val="hr-HR"/>
              </w:rPr>
              <w:t>rvenu kao opasnost</w:t>
            </w:r>
            <w:r>
              <w:rPr>
                <w:rFonts w:ascii="Cambria" w:hAnsi="Cambria"/>
                <w:lang w:val="hr-HR"/>
              </w:rPr>
              <w:t>.</w:t>
            </w:r>
          </w:p>
          <w:p w:rsidR="009335BE" w:rsidRDefault="009335BE" w:rsidP="009335BE">
            <w:pPr>
              <w:jc w:val="both"/>
              <w:rPr>
                <w:rFonts w:ascii="Cambria" w:hAnsi="Cambria"/>
                <w:lang w:val="hr-HR"/>
              </w:rPr>
            </w:pPr>
            <w:r w:rsidRPr="009335BE">
              <w:rPr>
                <w:rFonts w:ascii="Cambria" w:hAnsi="Cambria"/>
                <w:lang w:val="hr-HR"/>
              </w:rPr>
              <w:t xml:space="preserve">Zamolite učenike da dodaju detalje na svoje crteže </w:t>
            </w:r>
            <w:r w:rsidR="00C46280">
              <w:rPr>
                <w:rFonts w:ascii="Cambria" w:hAnsi="Cambria"/>
                <w:lang w:val="hr-HR"/>
              </w:rPr>
              <w:t xml:space="preserve">na mjestima na kojima se osjećaju sigurno, smirujuće </w:t>
            </w:r>
            <w:r w:rsidRPr="009335BE">
              <w:rPr>
                <w:rFonts w:ascii="Cambria" w:hAnsi="Cambria"/>
                <w:lang w:val="hr-HR"/>
              </w:rPr>
              <w:t>ili</w:t>
            </w:r>
            <w:r w:rsidR="00C46280">
              <w:rPr>
                <w:rFonts w:ascii="Cambria" w:hAnsi="Cambria"/>
                <w:lang w:val="hr-HR"/>
              </w:rPr>
              <w:t xml:space="preserve"> koja</w:t>
            </w:r>
            <w:r w:rsidRPr="009335BE">
              <w:rPr>
                <w:rFonts w:ascii="Cambria" w:hAnsi="Cambria"/>
                <w:lang w:val="hr-HR"/>
              </w:rPr>
              <w:t xml:space="preserve"> </w:t>
            </w:r>
            <w:r w:rsidR="00C46280">
              <w:rPr>
                <w:rFonts w:ascii="Cambria" w:hAnsi="Cambria"/>
                <w:lang w:val="hr-HR"/>
              </w:rPr>
              <w:t>pozitivno utječu na njihovo raspoloženje.</w:t>
            </w:r>
            <w:r w:rsidRPr="009335BE">
              <w:rPr>
                <w:rFonts w:ascii="Cambria" w:hAnsi="Cambria"/>
                <w:lang w:val="hr-HR"/>
              </w:rPr>
              <w:t xml:space="preserve"> </w:t>
            </w:r>
            <w:r w:rsidR="007473C5" w:rsidRPr="009A4D4E">
              <w:rPr>
                <w:rFonts w:ascii="Cambria" w:hAnsi="Cambria"/>
                <w:lang w:val="hr-HR"/>
              </w:rPr>
              <w:t>(</w:t>
            </w:r>
            <w:r w:rsidR="007473C5">
              <w:rPr>
                <w:rFonts w:ascii="Cambria" w:hAnsi="Cambria"/>
                <w:lang w:val="hr-HR"/>
              </w:rPr>
              <w:t>25</w:t>
            </w:r>
            <w:r w:rsidR="007473C5" w:rsidRPr="009A4D4E">
              <w:rPr>
                <w:rFonts w:ascii="Cambria" w:hAnsi="Cambria"/>
                <w:lang w:val="hr-HR"/>
              </w:rPr>
              <w:t xml:space="preserve"> minuta)</w:t>
            </w:r>
            <w:r w:rsidR="007473C5">
              <w:rPr>
                <w:rFonts w:ascii="Cambria" w:hAnsi="Cambria"/>
                <w:lang w:val="hr-HR"/>
              </w:rPr>
              <w:t>.</w:t>
            </w:r>
          </w:p>
          <w:p w:rsidR="007473C5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</w:p>
          <w:p w:rsidR="007473C5" w:rsidRPr="0020696E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  <w:r w:rsidRPr="0020696E">
              <w:rPr>
                <w:rFonts w:ascii="Cambria" w:hAnsi="Cambria"/>
                <w:lang w:val="hr-HR"/>
              </w:rPr>
              <w:t xml:space="preserve">Zamolite učenike da dodaju napomene na </w:t>
            </w:r>
            <w:r>
              <w:rPr>
                <w:rFonts w:ascii="Cambria" w:hAnsi="Cambria"/>
                <w:lang w:val="hr-HR"/>
              </w:rPr>
              <w:t>svoje crteže</w:t>
            </w:r>
            <w:r w:rsidRPr="0020696E">
              <w:rPr>
                <w:rFonts w:ascii="Cambria" w:hAnsi="Cambria"/>
                <w:lang w:val="hr-HR"/>
              </w:rPr>
              <w:t xml:space="preserve"> </w:t>
            </w:r>
            <w:r>
              <w:rPr>
                <w:rFonts w:ascii="Cambria" w:hAnsi="Cambria"/>
                <w:lang w:val="hr-HR"/>
              </w:rPr>
              <w:t>odgovaranjem na sljedeća pitanja</w:t>
            </w:r>
            <w:r w:rsidRPr="0020696E">
              <w:rPr>
                <w:rFonts w:ascii="Cambria" w:hAnsi="Cambria"/>
                <w:lang w:val="hr-HR"/>
              </w:rPr>
              <w:t>:</w:t>
            </w:r>
          </w:p>
          <w:p w:rsidR="007473C5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1. Možete li </w:t>
            </w:r>
            <w:r w:rsidRPr="0020696E">
              <w:rPr>
                <w:rFonts w:ascii="Cambria" w:hAnsi="Cambria"/>
                <w:lang w:val="hr-HR"/>
              </w:rPr>
              <w:t xml:space="preserve">promijeniti put ili </w:t>
            </w:r>
            <w:r>
              <w:rPr>
                <w:rFonts w:ascii="Cambria" w:hAnsi="Cambria"/>
                <w:lang w:val="hr-HR"/>
              </w:rPr>
              <w:t xml:space="preserve">način putovanja u školu, kako biste izbjegli ona područja koja </w:t>
            </w:r>
            <w:r w:rsidRPr="0020696E">
              <w:rPr>
                <w:rFonts w:ascii="Cambria" w:hAnsi="Cambria"/>
                <w:lang w:val="hr-HR"/>
              </w:rPr>
              <w:t xml:space="preserve">imaju negativan utjecaj na </w:t>
            </w:r>
            <w:r>
              <w:rPr>
                <w:rFonts w:ascii="Cambria" w:hAnsi="Cambria"/>
                <w:lang w:val="hr-HR"/>
              </w:rPr>
              <w:t>vas</w:t>
            </w:r>
            <w:r w:rsidRPr="0020696E">
              <w:rPr>
                <w:rFonts w:ascii="Cambria" w:hAnsi="Cambria"/>
                <w:lang w:val="hr-HR"/>
              </w:rPr>
              <w:t xml:space="preserve"> ili predstavljaju rizik </w:t>
            </w:r>
            <w:r>
              <w:rPr>
                <w:rFonts w:ascii="Cambria" w:hAnsi="Cambria"/>
                <w:lang w:val="hr-HR"/>
              </w:rPr>
              <w:t>za vaše zdravlje i raspoloženje?</w:t>
            </w:r>
          </w:p>
          <w:p w:rsidR="007473C5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2. Što čini pozitivnim ona područja koja ste identificirali kao takvima?</w:t>
            </w:r>
          </w:p>
          <w:p w:rsidR="007473C5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3. Što čini negativnim ona područja koja ste identificirali kao takvima? Što ih čini negativnim? Doprinosite li vi toj negativnosti? </w:t>
            </w:r>
          </w:p>
          <w:p w:rsidR="007473C5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4. Postoje li </w:t>
            </w:r>
            <w:r w:rsidRPr="0020696E">
              <w:rPr>
                <w:rFonts w:ascii="Cambria" w:hAnsi="Cambria"/>
                <w:lang w:val="hr-HR"/>
              </w:rPr>
              <w:t>područ</w:t>
            </w:r>
            <w:r>
              <w:rPr>
                <w:rFonts w:ascii="Cambria" w:hAnsi="Cambria"/>
                <w:lang w:val="hr-HR"/>
              </w:rPr>
              <w:t>ja koja su neizbježna? Na koji način možete ublažiti rizik</w:t>
            </w:r>
            <w:r w:rsidRPr="0020696E">
              <w:rPr>
                <w:rFonts w:ascii="Cambria" w:hAnsi="Cambria"/>
                <w:lang w:val="hr-HR"/>
              </w:rPr>
              <w:t>/</w:t>
            </w:r>
            <w:r>
              <w:rPr>
                <w:rFonts w:ascii="Cambria" w:hAnsi="Cambria"/>
                <w:lang w:val="hr-HR"/>
              </w:rPr>
              <w:t>negativan utjecaj takvih područja? (10 minuta)</w:t>
            </w:r>
            <w:r>
              <w:rPr>
                <w:rFonts w:ascii="Cambria" w:hAnsi="Cambria"/>
                <w:lang w:val="hr-HR"/>
              </w:rPr>
              <w:t>.</w:t>
            </w:r>
          </w:p>
          <w:p w:rsidR="007473C5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</w:p>
          <w:p w:rsidR="007473C5" w:rsidRDefault="007473C5" w:rsidP="007473C5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U zadnjih 5 minuta zamolite učenike da se </w:t>
            </w:r>
            <w:proofErr w:type="spellStart"/>
            <w:r>
              <w:rPr>
                <w:rFonts w:ascii="Cambria" w:hAnsi="Cambria"/>
                <w:lang w:val="hr-HR"/>
              </w:rPr>
              <w:t>prošetaju</w:t>
            </w:r>
            <w:proofErr w:type="spellEnd"/>
            <w:r>
              <w:rPr>
                <w:rFonts w:ascii="Cambria" w:hAnsi="Cambria"/>
                <w:lang w:val="hr-HR"/>
              </w:rPr>
              <w:t xml:space="preserve"> po razredu i pogledaju druge crteže ili zamolite dvoje ili troje učenika da prezentiraju svoj crtež. </w:t>
            </w:r>
          </w:p>
          <w:p w:rsidR="00706CEE" w:rsidRPr="009A4D4E" w:rsidRDefault="00706CEE" w:rsidP="009A4D4E">
            <w:pPr>
              <w:jc w:val="both"/>
              <w:rPr>
                <w:rFonts w:ascii="Cambria" w:hAnsi="Cambria"/>
                <w:lang w:val="hr-HR"/>
              </w:rPr>
            </w:pPr>
          </w:p>
        </w:tc>
      </w:tr>
      <w:tr w:rsidR="00706CEE" w:rsidRPr="00062EAD" w:rsidTr="00081B36">
        <w:trPr>
          <w:trHeight w:val="816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lastRenderedPageBreak/>
              <w:t>Prijedlozi za daljnju razradu radionice</w:t>
            </w:r>
          </w:p>
        </w:tc>
        <w:tc>
          <w:tcPr>
            <w:tcW w:w="7023" w:type="dxa"/>
          </w:tcPr>
          <w:p w:rsidR="00706CEE" w:rsidRPr="00062EAD" w:rsidRDefault="007473C5" w:rsidP="00706CEE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b/>
                <w:lang w:val="hr-HR"/>
              </w:rPr>
              <w:t>Pejzažno</w:t>
            </w:r>
            <w:r w:rsidRPr="007473C5">
              <w:rPr>
                <w:rFonts w:ascii="Cambria" w:hAnsi="Cambria"/>
                <w:b/>
                <w:lang w:val="hr-HR"/>
              </w:rPr>
              <w:t xml:space="preserve"> slika</w:t>
            </w:r>
            <w:r>
              <w:rPr>
                <w:rFonts w:ascii="Cambria" w:hAnsi="Cambria"/>
                <w:b/>
                <w:lang w:val="hr-HR"/>
              </w:rPr>
              <w:t>nje</w:t>
            </w:r>
            <w:r w:rsidRPr="007473C5">
              <w:rPr>
                <w:rFonts w:ascii="Cambria" w:hAnsi="Cambria"/>
                <w:b/>
                <w:lang w:val="hr-HR"/>
              </w:rPr>
              <w:t xml:space="preserve"> - </w:t>
            </w:r>
            <w:r>
              <w:rPr>
                <w:rFonts w:ascii="Cambria" w:hAnsi="Cambria"/>
                <w:lang w:val="hr-HR"/>
              </w:rPr>
              <w:t xml:space="preserve">Identificirajte mjesto u blizini škole koje većina učenika </w:t>
            </w:r>
            <w:r w:rsidRPr="007473C5">
              <w:rPr>
                <w:rFonts w:ascii="Cambria" w:hAnsi="Cambria"/>
                <w:lang w:val="hr-HR"/>
              </w:rPr>
              <w:t xml:space="preserve"> identificira kao </w:t>
            </w:r>
            <w:r>
              <w:rPr>
                <w:rFonts w:ascii="Cambria" w:hAnsi="Cambria"/>
                <w:lang w:val="hr-HR"/>
              </w:rPr>
              <w:t>"dobro" ili "negativno</w:t>
            </w:r>
            <w:r w:rsidRPr="007473C5">
              <w:rPr>
                <w:rFonts w:ascii="Cambria" w:hAnsi="Cambria"/>
                <w:lang w:val="hr-HR"/>
              </w:rPr>
              <w:t xml:space="preserve">" na svojim </w:t>
            </w:r>
            <w:r>
              <w:rPr>
                <w:rFonts w:ascii="Cambria" w:hAnsi="Cambria"/>
                <w:lang w:val="hr-HR"/>
              </w:rPr>
              <w:t xml:space="preserve">crtežima te odvedite učenike na to mjesto. </w:t>
            </w:r>
            <w:r w:rsidRPr="007473C5">
              <w:rPr>
                <w:rFonts w:ascii="Cambria" w:hAnsi="Cambria"/>
                <w:lang w:val="hr-HR"/>
              </w:rPr>
              <w:t xml:space="preserve">Postavite učenicima zadatak </w:t>
            </w:r>
            <w:r>
              <w:rPr>
                <w:rFonts w:ascii="Cambria" w:hAnsi="Cambria"/>
                <w:lang w:val="hr-HR"/>
              </w:rPr>
              <w:t xml:space="preserve">crtanja rada koje </w:t>
            </w:r>
            <w:r w:rsidRPr="007473C5">
              <w:rPr>
                <w:rFonts w:ascii="Cambria" w:hAnsi="Cambria"/>
                <w:lang w:val="hr-HR"/>
              </w:rPr>
              <w:t xml:space="preserve">prikazuje </w:t>
            </w:r>
            <w:r>
              <w:rPr>
                <w:rFonts w:ascii="Cambria" w:hAnsi="Cambria"/>
                <w:lang w:val="hr-HR"/>
              </w:rPr>
              <w:t xml:space="preserve">to </w:t>
            </w:r>
            <w:r w:rsidRPr="007473C5">
              <w:rPr>
                <w:rFonts w:ascii="Cambria" w:hAnsi="Cambria"/>
                <w:lang w:val="hr-HR"/>
              </w:rPr>
              <w:t>mjesto, naglašavajući njegove pozitivne / negativne</w:t>
            </w:r>
            <w:r>
              <w:rPr>
                <w:rFonts w:ascii="Cambria" w:hAnsi="Cambria"/>
                <w:lang w:val="hr-HR"/>
              </w:rPr>
              <w:t xml:space="preserve"> strane.</w:t>
            </w:r>
          </w:p>
        </w:tc>
      </w:tr>
      <w:tr w:rsidR="00706CEE" w:rsidRPr="00062EAD" w:rsidTr="00081B36">
        <w:trPr>
          <w:trHeight w:val="1407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Ideje za djelovanje</w:t>
            </w:r>
          </w:p>
        </w:tc>
        <w:tc>
          <w:tcPr>
            <w:tcW w:w="7023" w:type="dxa"/>
          </w:tcPr>
          <w:p w:rsidR="007473C5" w:rsidRDefault="007473C5" w:rsidP="00706CEE">
            <w:pPr>
              <w:rPr>
                <w:rFonts w:ascii="Cambria" w:hAnsi="Cambria"/>
                <w:b/>
                <w:lang w:val="hr-HR"/>
              </w:rPr>
            </w:pPr>
          </w:p>
          <w:p w:rsidR="00706CEE" w:rsidRPr="00062EAD" w:rsidRDefault="007473C5" w:rsidP="00706CEE">
            <w:pPr>
              <w:rPr>
                <w:rFonts w:ascii="Cambria" w:hAnsi="Cambria"/>
                <w:lang w:val="hr-HR"/>
              </w:rPr>
            </w:pPr>
            <w:r w:rsidRPr="007473C5">
              <w:rPr>
                <w:rFonts w:ascii="Cambria" w:hAnsi="Cambria"/>
                <w:b/>
                <w:lang w:val="hr-HR"/>
              </w:rPr>
              <w:t xml:space="preserve">Kampanja za sigurnost na ulici - </w:t>
            </w:r>
            <w:r>
              <w:rPr>
                <w:rFonts w:ascii="Cambria" w:hAnsi="Cambria"/>
                <w:lang w:val="hr-HR"/>
              </w:rPr>
              <w:t>Zajedno s učenicima stvorite</w:t>
            </w:r>
            <w:r w:rsidRPr="007473C5">
              <w:rPr>
                <w:rFonts w:ascii="Cambria" w:hAnsi="Cambria"/>
                <w:lang w:val="hr-HR"/>
              </w:rPr>
              <w:t xml:space="preserve"> kampanju </w:t>
            </w:r>
            <w:r>
              <w:rPr>
                <w:rFonts w:ascii="Cambria" w:hAnsi="Cambria"/>
                <w:lang w:val="hr-HR"/>
              </w:rPr>
              <w:t>za sigurnost na ulici- postavljanjem plakata oko škole, prezentiranjem u lokalnoj zajednici i izložbom svojih crteža.</w:t>
            </w:r>
          </w:p>
        </w:tc>
      </w:tr>
      <w:tr w:rsidR="00706CEE" w:rsidRPr="00062EAD" w:rsidTr="00081B36">
        <w:trPr>
          <w:trHeight w:val="3639"/>
        </w:trPr>
        <w:tc>
          <w:tcPr>
            <w:tcW w:w="2880" w:type="dxa"/>
            <w:gridSpan w:val="2"/>
            <w:vAlign w:val="center"/>
          </w:tcPr>
          <w:p w:rsidR="00706CEE" w:rsidRPr="00062EAD" w:rsidRDefault="00706CEE" w:rsidP="00706CEE">
            <w:pPr>
              <w:jc w:val="center"/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>Dodatne informacije</w:t>
            </w:r>
          </w:p>
        </w:tc>
        <w:tc>
          <w:tcPr>
            <w:tcW w:w="7023" w:type="dxa"/>
          </w:tcPr>
          <w:p w:rsidR="00706CEE" w:rsidRPr="00062EAD" w:rsidRDefault="00706CEE" w:rsidP="00706CEE">
            <w:pPr>
              <w:rPr>
                <w:rFonts w:ascii="Cambria" w:hAnsi="Cambria"/>
                <w:lang w:val="hr-HR"/>
              </w:rPr>
            </w:pPr>
            <w:r w:rsidRPr="00062EAD">
              <w:rPr>
                <w:rFonts w:ascii="Cambria" w:hAnsi="Cambria"/>
                <w:lang w:val="hr-HR"/>
              </w:rPr>
              <w:t xml:space="preserve">Više o ovom globalnom cilju možete pronaći na: </w:t>
            </w:r>
            <w:hyperlink r:id="rId8" w:history="1">
              <w:r w:rsidRPr="00062EAD">
                <w:rPr>
                  <w:rStyle w:val="Hyperlink"/>
                  <w:lang w:val="hr-HR"/>
                </w:rPr>
                <w:t>http://www.hr.undp.org/content/croatia/hr/home/post-2015/sdg-overview.html</w:t>
              </w:r>
            </w:hyperlink>
            <w:r w:rsidRPr="00062EAD">
              <w:rPr>
                <w:lang w:val="hr-HR"/>
              </w:rPr>
              <w:t xml:space="preserve"> </w:t>
            </w:r>
            <w:r w:rsidRPr="00062EAD">
              <w:rPr>
                <w:rFonts w:ascii="Cambria" w:hAnsi="Cambria"/>
                <w:lang w:val="hr-HR"/>
              </w:rPr>
              <w:t xml:space="preserve">ili na </w:t>
            </w:r>
            <w:hyperlink r:id="rId9" w:history="1">
              <w:r w:rsidRPr="00062EAD">
                <w:rPr>
                  <w:rStyle w:val="Hyperlink"/>
                  <w:rFonts w:ascii="Cambria" w:hAnsi="Cambria"/>
                  <w:lang w:val="hr-HR"/>
                </w:rPr>
                <w:t>http://odraz.hr/media/291518/globalni%20ciljevi%20odrzivog%20razvoja%20do%202030_web.pdf</w:t>
              </w:r>
            </w:hyperlink>
            <w:r w:rsidRPr="00062EAD">
              <w:rPr>
                <w:rFonts w:ascii="Cambria" w:hAnsi="Cambria"/>
                <w:lang w:val="hr-HR"/>
              </w:rPr>
              <w:t xml:space="preserve"> </w:t>
            </w:r>
          </w:p>
          <w:p w:rsidR="00706CEE" w:rsidRPr="00062EAD" w:rsidRDefault="00706CEE" w:rsidP="00706CEE">
            <w:pPr>
              <w:rPr>
                <w:rFonts w:ascii="Cambria" w:hAnsi="Cambria"/>
                <w:lang w:val="hr-HR"/>
              </w:rPr>
            </w:pPr>
          </w:p>
          <w:p w:rsidR="007473C5" w:rsidRDefault="00706CEE" w:rsidP="007473C5">
            <w:pPr>
              <w:rPr>
                <w:rFonts w:ascii="Cambria" w:hAnsi="Cambria"/>
                <w:lang w:val="hr-HR"/>
              </w:rPr>
            </w:pPr>
            <w:hyperlink r:id="rId10" w:history="1">
              <w:r w:rsidRPr="00062EAD">
                <w:rPr>
                  <w:rStyle w:val="Hyperlink"/>
                  <w:rFonts w:ascii="Cambria" w:hAnsi="Cambria"/>
                  <w:lang w:val="hr-HR"/>
                </w:rPr>
                <w:t>https://www.livingstreets.org.uk/</w:t>
              </w:r>
            </w:hyperlink>
            <w:r w:rsidRPr="00062EAD">
              <w:rPr>
                <w:rFonts w:ascii="Cambria" w:hAnsi="Cambria"/>
                <w:lang w:val="hr-HR"/>
              </w:rPr>
              <w:t xml:space="preserve"> </w:t>
            </w:r>
            <w:r w:rsidR="007473C5">
              <w:rPr>
                <w:rFonts w:ascii="Cambria" w:hAnsi="Cambria"/>
                <w:lang w:val="hr-HR"/>
              </w:rPr>
              <w:t xml:space="preserve">Ovo je kampanja kojom se želi stvoriti pješačku naviku ljudi, kako bi sve generacije mogle uživati u prednostima koje donosi ovaj jednostavan čin. </w:t>
            </w:r>
          </w:p>
          <w:p w:rsidR="00706CEE" w:rsidRDefault="00706CEE" w:rsidP="00706CEE">
            <w:pPr>
              <w:rPr>
                <w:rFonts w:ascii="Cambria" w:hAnsi="Cambria"/>
                <w:lang w:val="hr-HR"/>
              </w:rPr>
            </w:pPr>
          </w:p>
          <w:p w:rsidR="00336C38" w:rsidRPr="00062EAD" w:rsidRDefault="00336C38" w:rsidP="00706CEE">
            <w:pPr>
              <w:rPr>
                <w:rFonts w:ascii="Cambria" w:hAnsi="Cambria"/>
                <w:lang w:val="hr-HR"/>
              </w:rPr>
            </w:pPr>
            <w:bookmarkStart w:id="0" w:name="_GoBack"/>
            <w:bookmarkEnd w:id="0"/>
          </w:p>
        </w:tc>
      </w:tr>
    </w:tbl>
    <w:p w:rsidR="00003F54" w:rsidRPr="00062EAD" w:rsidRDefault="00003F54">
      <w:pPr>
        <w:rPr>
          <w:lang w:val="hr-HR"/>
        </w:rPr>
      </w:pPr>
    </w:p>
    <w:sectPr w:rsidR="00003F54" w:rsidRPr="00062E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49C"/>
    <w:multiLevelType w:val="hybridMultilevel"/>
    <w:tmpl w:val="CED07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3AB"/>
    <w:multiLevelType w:val="hybridMultilevel"/>
    <w:tmpl w:val="43BCE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6C73"/>
    <w:multiLevelType w:val="hybridMultilevel"/>
    <w:tmpl w:val="AA4C9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174F"/>
    <w:multiLevelType w:val="hybridMultilevel"/>
    <w:tmpl w:val="C5468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6CEE"/>
    <w:multiLevelType w:val="hybridMultilevel"/>
    <w:tmpl w:val="38A80F14"/>
    <w:lvl w:ilvl="0" w:tplc="ED6A98F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54"/>
    <w:rsid w:val="00003F54"/>
    <w:rsid w:val="00055866"/>
    <w:rsid w:val="00062EAD"/>
    <w:rsid w:val="00071C61"/>
    <w:rsid w:val="00081B36"/>
    <w:rsid w:val="000E1605"/>
    <w:rsid w:val="001077EE"/>
    <w:rsid w:val="00136A30"/>
    <w:rsid w:val="001C718E"/>
    <w:rsid w:val="0020696E"/>
    <w:rsid w:val="002A0615"/>
    <w:rsid w:val="002D492A"/>
    <w:rsid w:val="003243D7"/>
    <w:rsid w:val="00336C38"/>
    <w:rsid w:val="003F6D92"/>
    <w:rsid w:val="004159EF"/>
    <w:rsid w:val="00432BE4"/>
    <w:rsid w:val="00443426"/>
    <w:rsid w:val="005C784E"/>
    <w:rsid w:val="0061162B"/>
    <w:rsid w:val="006F2384"/>
    <w:rsid w:val="00706CEE"/>
    <w:rsid w:val="007473C5"/>
    <w:rsid w:val="007B4B1B"/>
    <w:rsid w:val="00890595"/>
    <w:rsid w:val="0089792C"/>
    <w:rsid w:val="008F2FF8"/>
    <w:rsid w:val="00900BEF"/>
    <w:rsid w:val="009335BE"/>
    <w:rsid w:val="009A1AF6"/>
    <w:rsid w:val="009A4D4E"/>
    <w:rsid w:val="00B03970"/>
    <w:rsid w:val="00B66EA1"/>
    <w:rsid w:val="00B84767"/>
    <w:rsid w:val="00C46280"/>
    <w:rsid w:val="00DA6FED"/>
    <w:rsid w:val="00E05468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ED0B3-B32E-4009-8125-E4CA884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4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F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159EF"/>
    <w:rPr>
      <w:b/>
      <w:bCs/>
    </w:rPr>
  </w:style>
  <w:style w:type="paragraph" w:styleId="ListParagraph">
    <w:name w:val="List Paragraph"/>
    <w:basedOn w:val="Normal"/>
    <w:uiPriority w:val="34"/>
    <w:qFormat/>
    <w:rsid w:val="00B66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ndp.org/content/croatia/hr/home/post-2015/sdg-overview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ingstreet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raz.hr/media/291518/globalni%20ciljevi%20odrzivog%20razvoja%20do%202030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AE65-9B68-4531-BA89-6B28323E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 ReSound A/S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Marqvard, Trine</dc:creator>
  <cp:keywords/>
  <dc:description/>
  <cp:lastModifiedBy>Ružica Jurčević</cp:lastModifiedBy>
  <cp:revision>30</cp:revision>
  <cp:lastPrinted>2016-08-11T10:59:00Z</cp:lastPrinted>
  <dcterms:created xsi:type="dcterms:W3CDTF">2016-08-11T07:57:00Z</dcterms:created>
  <dcterms:modified xsi:type="dcterms:W3CDTF">2018-01-09T15:58:00Z</dcterms:modified>
</cp:coreProperties>
</file>